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0A6A" w14:textId="1E247D2D" w:rsidR="00422A3C" w:rsidRDefault="00422A3C" w:rsidP="00422A3C">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C01BA2">
        <w:rPr>
          <w:rFonts w:cs="Arial"/>
          <w:b/>
          <w:sz w:val="28"/>
          <w:szCs w:val="28"/>
          <w:u w:val="single"/>
        </w:rPr>
        <w:t>1</w:t>
      </w:r>
      <w:r w:rsidR="003A200C">
        <w:rPr>
          <w:rFonts w:cs="Arial"/>
          <w:b/>
          <w:sz w:val="28"/>
          <w:szCs w:val="28"/>
          <w:u w:val="single"/>
        </w:rPr>
        <w:t>8</w:t>
      </w:r>
      <w:r w:rsidR="00C01BA2">
        <w:rPr>
          <w:rFonts w:cs="Arial"/>
          <w:b/>
          <w:sz w:val="28"/>
          <w:szCs w:val="28"/>
          <w:u w:val="single"/>
        </w:rPr>
        <w:t>th</w:t>
      </w:r>
      <w:r w:rsidR="00B40ACC">
        <w:rPr>
          <w:rFonts w:cs="Arial"/>
          <w:b/>
          <w:sz w:val="28"/>
          <w:szCs w:val="28"/>
          <w:u w:val="single"/>
        </w:rPr>
        <w:t xml:space="preserve"> </w:t>
      </w:r>
      <w:r w:rsidR="003A200C">
        <w:rPr>
          <w:rFonts w:cs="Arial"/>
          <w:b/>
          <w:sz w:val="28"/>
          <w:szCs w:val="28"/>
          <w:u w:val="single"/>
        </w:rPr>
        <w:t>September</w:t>
      </w:r>
      <w:r w:rsidR="00B40ACC">
        <w:rPr>
          <w:rFonts w:cs="Arial"/>
          <w:b/>
          <w:sz w:val="28"/>
          <w:szCs w:val="28"/>
          <w:u w:val="single"/>
        </w:rPr>
        <w:t xml:space="preserve"> </w:t>
      </w:r>
      <w:r>
        <w:rPr>
          <w:rFonts w:cs="Arial"/>
          <w:b/>
          <w:sz w:val="28"/>
          <w:szCs w:val="28"/>
          <w:u w:val="single"/>
        </w:rPr>
        <w:t>202</w:t>
      </w:r>
      <w:r w:rsidR="00C01BA2">
        <w:rPr>
          <w:rFonts w:cs="Arial"/>
          <w:b/>
          <w:sz w:val="28"/>
          <w:szCs w:val="28"/>
          <w:u w:val="single"/>
        </w:rPr>
        <w:t>4</w:t>
      </w:r>
    </w:p>
    <w:p w14:paraId="7ADC67DC" w14:textId="77777777" w:rsidR="00422A3C" w:rsidRPr="00CC70B3" w:rsidRDefault="00422A3C" w:rsidP="00422A3C">
      <w:pPr>
        <w:rPr>
          <w:rFonts w:cs="Arial"/>
          <w:b/>
          <w:sz w:val="28"/>
          <w:szCs w:val="28"/>
          <w:u w:val="single"/>
        </w:rPr>
      </w:pPr>
    </w:p>
    <w:p w14:paraId="54DD9DAF" w14:textId="7C7AC5CC" w:rsidR="00422A3C" w:rsidRDefault="00422A3C" w:rsidP="00422A3C">
      <w:pPr>
        <w:jc w:val="center"/>
        <w:rPr>
          <w:rFonts w:cs="Arial"/>
        </w:rPr>
      </w:pPr>
      <w:r w:rsidRPr="00CC70B3">
        <w:rPr>
          <w:rFonts w:cs="Arial"/>
        </w:rPr>
        <w:t xml:space="preserve">9am – </w:t>
      </w:r>
      <w:r w:rsidR="003A200C">
        <w:rPr>
          <w:rFonts w:cs="Arial"/>
        </w:rPr>
        <w:t>5</w:t>
      </w:r>
      <w:r w:rsidR="00C01BA2">
        <w:rPr>
          <w:rFonts w:cs="Arial"/>
        </w:rPr>
        <w:t>pm</w:t>
      </w:r>
    </w:p>
    <w:p w14:paraId="5AB95B61" w14:textId="77777777" w:rsidR="003A200C" w:rsidRPr="00CC70B3" w:rsidRDefault="003A200C" w:rsidP="003A200C">
      <w:pPr>
        <w:jc w:val="center"/>
        <w:rPr>
          <w:rFonts w:cs="Arial"/>
        </w:rPr>
      </w:pPr>
      <w:r>
        <w:rPr>
          <w:rFonts w:cs="Arial"/>
        </w:rPr>
        <w:t>14a High Street, Staple Hill, Bristol, BS16 5HP.</w:t>
      </w:r>
    </w:p>
    <w:p w14:paraId="2895A3D5" w14:textId="77777777" w:rsidR="00BC251A" w:rsidRDefault="00BC251A" w:rsidP="003A200C">
      <w:pPr>
        <w:rPr>
          <w:rFonts w:cs="Arial"/>
        </w:rPr>
      </w:pPr>
    </w:p>
    <w:p w14:paraId="54F718D1" w14:textId="77777777" w:rsidR="00422A3C" w:rsidRPr="00CC70B3" w:rsidRDefault="00422A3C" w:rsidP="00422A3C">
      <w:pPr>
        <w:jc w:val="center"/>
        <w:rPr>
          <w:rFonts w:cs="Arial"/>
        </w:rPr>
      </w:pPr>
    </w:p>
    <w:p w14:paraId="267FE664" w14:textId="4513A090" w:rsidR="00422A3C" w:rsidRDefault="00422A3C" w:rsidP="00422A3C">
      <w:pPr>
        <w:rPr>
          <w:rFonts w:cs="Arial"/>
        </w:rPr>
      </w:pPr>
      <w:r w:rsidRPr="00CC70B3">
        <w:rPr>
          <w:rFonts w:cs="Arial"/>
          <w:u w:val="single"/>
        </w:rPr>
        <w:t>Present:</w:t>
      </w:r>
      <w:r w:rsidRPr="00CC70B3">
        <w:rPr>
          <w:rFonts w:cs="Arial"/>
        </w:rPr>
        <w:t xml:space="preserve"> </w:t>
      </w:r>
      <w:r>
        <w:rPr>
          <w:rFonts w:cs="Arial"/>
        </w:rPr>
        <w:t xml:space="preserve">Lisa Fisher, Richard Brown, </w:t>
      </w:r>
      <w:r w:rsidR="00BE0A9C">
        <w:rPr>
          <w:rFonts w:cs="Arial"/>
        </w:rPr>
        <w:t>Philip Hunt</w:t>
      </w:r>
      <w:r w:rsidR="00351600">
        <w:rPr>
          <w:rFonts w:cs="Arial"/>
        </w:rPr>
        <w:t>, John Hughes, Philip Bush, Simon Harris,</w:t>
      </w:r>
      <w:r w:rsidR="00F865DB">
        <w:rPr>
          <w:rFonts w:cs="Arial"/>
        </w:rPr>
        <w:t xml:space="preserve"> </w:t>
      </w:r>
      <w:r w:rsidR="00F865DB" w:rsidRPr="00F865DB">
        <w:rPr>
          <w:rFonts w:cs="Arial"/>
        </w:rPr>
        <w:t>Imran Ahmed</w:t>
      </w:r>
      <w:r w:rsidR="00DC1037">
        <w:rPr>
          <w:rFonts w:cs="Arial"/>
        </w:rPr>
        <w:t>, Tim Rendell.</w:t>
      </w:r>
    </w:p>
    <w:p w14:paraId="1D0388FC" w14:textId="2BAAE8C4" w:rsidR="00DC1436" w:rsidRDefault="00DC1436" w:rsidP="00422A3C">
      <w:pPr>
        <w:rPr>
          <w:rFonts w:cs="Arial"/>
        </w:rPr>
      </w:pPr>
    </w:p>
    <w:p w14:paraId="56B06A0A" w14:textId="77A2846F" w:rsidR="00DC1436" w:rsidRDefault="00DC1436" w:rsidP="00422A3C">
      <w:pPr>
        <w:rPr>
          <w:rFonts w:cs="Arial"/>
        </w:rPr>
      </w:pPr>
      <w:r>
        <w:rPr>
          <w:rFonts w:cs="Arial"/>
        </w:rPr>
        <w:t>DS - Debbie Scudamore - engagement Officer</w:t>
      </w:r>
    </w:p>
    <w:p w14:paraId="5E98C586" w14:textId="77777777" w:rsidR="00422A3C" w:rsidRPr="00CC70B3" w:rsidRDefault="00422A3C" w:rsidP="00422A3C">
      <w:pPr>
        <w:rPr>
          <w:rFonts w:cs="Arial"/>
        </w:rPr>
      </w:pPr>
    </w:p>
    <w:p w14:paraId="25DE8FA1" w14:textId="11983CA8" w:rsidR="00422A3C" w:rsidRDefault="00422A3C" w:rsidP="00422A3C">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3A200C">
        <w:rPr>
          <w:rFonts w:cs="Arial"/>
        </w:rPr>
        <w:t>Heather Blandford</w:t>
      </w:r>
      <w:r w:rsidR="003D76A2">
        <w:rPr>
          <w:rFonts w:cs="Arial"/>
        </w:rPr>
        <w:t>, Ramesh Yadav</w:t>
      </w:r>
      <w:r w:rsidR="00792198">
        <w:rPr>
          <w:rFonts w:cs="Arial"/>
        </w:rPr>
        <w:t xml:space="preserve">, Morag McMeekin, </w:t>
      </w:r>
      <w:r w:rsidR="00792198" w:rsidRPr="000A6179">
        <w:rPr>
          <w:rFonts w:cs="Arial"/>
        </w:rPr>
        <w:t>Andrew Jones</w:t>
      </w:r>
    </w:p>
    <w:p w14:paraId="185BB0A1" w14:textId="1093E1CA" w:rsidR="00E05A35" w:rsidRDefault="00E05A35" w:rsidP="00422A3C">
      <w:pPr>
        <w:tabs>
          <w:tab w:val="center" w:pos="4513"/>
        </w:tabs>
        <w:rPr>
          <w:rFonts w:cs="Arial"/>
        </w:rPr>
      </w:pPr>
    </w:p>
    <w:p w14:paraId="1449B8EF" w14:textId="4A1F1ECF" w:rsidR="00E05A35" w:rsidRDefault="00E05A35" w:rsidP="00422A3C">
      <w:pPr>
        <w:tabs>
          <w:tab w:val="center" w:pos="4513"/>
        </w:tabs>
        <w:rPr>
          <w:rFonts w:cs="Arial"/>
        </w:rPr>
      </w:pPr>
      <w:r>
        <w:rPr>
          <w:rFonts w:cs="Arial"/>
        </w:rPr>
        <w:t>RB shared that Joshua Edwards has stepped down from the committee. The committee agreed not to replace Joshua due to the merger that will be happening shortly.</w:t>
      </w:r>
    </w:p>
    <w:p w14:paraId="6638E72E" w14:textId="77777777" w:rsidR="00422A3C" w:rsidRPr="00CC70B3" w:rsidRDefault="00422A3C" w:rsidP="00422A3C">
      <w:pPr>
        <w:tabs>
          <w:tab w:val="center" w:pos="4513"/>
        </w:tabs>
        <w:rPr>
          <w:rFonts w:cs="Arial"/>
        </w:rPr>
      </w:pPr>
    </w:p>
    <w:p w14:paraId="3009CBCB" w14:textId="6E6F79B9" w:rsidR="00422A3C" w:rsidRDefault="00422A3C" w:rsidP="00422A3C">
      <w:pPr>
        <w:rPr>
          <w:rFonts w:cs="Arial"/>
        </w:rPr>
      </w:pPr>
      <w:r w:rsidRPr="00CC70B3">
        <w:rPr>
          <w:rFonts w:cs="Arial"/>
          <w:u w:val="single"/>
        </w:rPr>
        <w:t>Declarations of Interest</w:t>
      </w:r>
      <w:r>
        <w:rPr>
          <w:rFonts w:cs="Arial"/>
        </w:rPr>
        <w:t xml:space="preserve"> – </w:t>
      </w:r>
      <w:r w:rsidR="00057D2A">
        <w:rPr>
          <w:rFonts w:cs="Arial"/>
        </w:rPr>
        <w:t>none</w:t>
      </w:r>
    </w:p>
    <w:p w14:paraId="459DB0BB" w14:textId="4D91DFF5" w:rsidR="00515B71" w:rsidRDefault="00515B71" w:rsidP="00422A3C">
      <w:pPr>
        <w:rPr>
          <w:rFonts w:cs="Arial"/>
          <w:sz w:val="22"/>
        </w:rPr>
      </w:pPr>
    </w:p>
    <w:p w14:paraId="704994AA" w14:textId="0B62C452" w:rsidR="00515B71" w:rsidRDefault="008F620C" w:rsidP="00422A3C">
      <w:pPr>
        <w:rPr>
          <w:rFonts w:cs="Arial"/>
          <w:u w:val="single"/>
        </w:rPr>
      </w:pPr>
      <w:r w:rsidRPr="008F620C">
        <w:rPr>
          <w:rFonts w:cs="Arial"/>
          <w:u w:val="single"/>
        </w:rPr>
        <w:t>Review Minutes</w:t>
      </w:r>
    </w:p>
    <w:p w14:paraId="67123383" w14:textId="404F0B7F" w:rsidR="008F620C" w:rsidRDefault="008F620C" w:rsidP="00422A3C">
      <w:pPr>
        <w:rPr>
          <w:rFonts w:cs="Arial"/>
          <w:u w:val="single"/>
        </w:rPr>
      </w:pPr>
    </w:p>
    <w:p w14:paraId="3378D7FC" w14:textId="3B445D9E" w:rsidR="008F620C" w:rsidRDefault="008F620C" w:rsidP="00422A3C">
      <w:pPr>
        <w:rPr>
          <w:rFonts w:cs="Arial"/>
          <w:sz w:val="22"/>
          <w:szCs w:val="22"/>
        </w:rPr>
      </w:pPr>
      <w:r>
        <w:rPr>
          <w:rFonts w:cs="Arial"/>
          <w:sz w:val="22"/>
          <w:szCs w:val="22"/>
        </w:rPr>
        <w:t xml:space="preserve">SH has contacted his MP as discussed in previous meeting, no reply </w:t>
      </w:r>
      <w:proofErr w:type="gramStart"/>
      <w:r>
        <w:rPr>
          <w:rFonts w:cs="Arial"/>
          <w:sz w:val="22"/>
          <w:szCs w:val="22"/>
        </w:rPr>
        <w:t>as yet</w:t>
      </w:r>
      <w:proofErr w:type="gramEnd"/>
      <w:r>
        <w:rPr>
          <w:rFonts w:cs="Arial"/>
          <w:sz w:val="22"/>
          <w:szCs w:val="22"/>
        </w:rPr>
        <w:t>.</w:t>
      </w:r>
    </w:p>
    <w:p w14:paraId="48C83E7B" w14:textId="1B84669E" w:rsidR="008F620C" w:rsidRPr="008F620C" w:rsidRDefault="008F620C" w:rsidP="00422A3C">
      <w:pPr>
        <w:rPr>
          <w:rFonts w:cs="Arial"/>
          <w:sz w:val="22"/>
          <w:szCs w:val="22"/>
        </w:rPr>
      </w:pPr>
      <w:r>
        <w:rPr>
          <w:rFonts w:cs="Arial"/>
          <w:sz w:val="22"/>
          <w:szCs w:val="22"/>
        </w:rPr>
        <w:t>PH has also contacted his MP to make contact.</w:t>
      </w:r>
    </w:p>
    <w:p w14:paraId="02DBFCCC" w14:textId="77777777" w:rsidR="00422A3C" w:rsidRDefault="00422A3C" w:rsidP="00422A3C">
      <w:pPr>
        <w:rPr>
          <w:rFonts w:cs="Arial"/>
        </w:rPr>
      </w:pPr>
    </w:p>
    <w:p w14:paraId="47274C95" w14:textId="62D0E862" w:rsidR="00223447" w:rsidRPr="00A97AAA" w:rsidRDefault="00422A3C" w:rsidP="00422A3C">
      <w:pPr>
        <w:rPr>
          <w:rFonts w:cs="Arial"/>
        </w:rPr>
      </w:pPr>
      <w:r w:rsidRPr="00CC70B3">
        <w:rPr>
          <w:rFonts w:cs="Arial"/>
          <w:u w:val="single"/>
        </w:rPr>
        <w:t xml:space="preserve">CCA nomination for report </w:t>
      </w:r>
      <w:r w:rsidRPr="005B3CBE">
        <w:rPr>
          <w:rFonts w:cs="Arial"/>
        </w:rPr>
        <w:t xml:space="preserve">– </w:t>
      </w:r>
      <w:r w:rsidR="008F620C">
        <w:rPr>
          <w:rFonts w:cs="Arial"/>
        </w:rPr>
        <w:t>Philip Bush</w:t>
      </w:r>
    </w:p>
    <w:p w14:paraId="12767FE9" w14:textId="77777777" w:rsidR="008F620C" w:rsidRPr="00C01BA2" w:rsidRDefault="008F620C" w:rsidP="00422A3C">
      <w:pPr>
        <w:rPr>
          <w:rFonts w:cs="Arial"/>
          <w:sz w:val="22"/>
          <w:szCs w:val="22"/>
        </w:rPr>
      </w:pPr>
    </w:p>
    <w:p w14:paraId="3478C74E" w14:textId="16FB7585" w:rsidR="00223447" w:rsidRPr="00223447" w:rsidRDefault="00223447" w:rsidP="00223447">
      <w:pPr>
        <w:spacing w:before="40"/>
        <w:rPr>
          <w:u w:val="single"/>
        </w:rPr>
      </w:pPr>
      <w:r w:rsidRPr="00223447">
        <w:rPr>
          <w:u w:val="single"/>
        </w:rPr>
        <w:t>Treasurers Report - Protocol for payments</w:t>
      </w:r>
    </w:p>
    <w:p w14:paraId="459FA726" w14:textId="1882CEE2" w:rsidR="00B06EAB" w:rsidRPr="00223447" w:rsidRDefault="00B06EAB" w:rsidP="005473EE"/>
    <w:p w14:paraId="6D477BE1" w14:textId="5F14FF18" w:rsidR="00223447" w:rsidRDefault="00A97AAA" w:rsidP="005473EE">
      <w:pPr>
        <w:rPr>
          <w:rFonts w:cs="Arial"/>
          <w:sz w:val="22"/>
          <w:szCs w:val="22"/>
        </w:rPr>
      </w:pPr>
      <w:r>
        <w:rPr>
          <w:rFonts w:cs="Arial"/>
          <w:sz w:val="22"/>
          <w:szCs w:val="22"/>
        </w:rPr>
        <w:t xml:space="preserve">PB provided the committee with an </w:t>
      </w:r>
      <w:proofErr w:type="gramStart"/>
      <w:r>
        <w:rPr>
          <w:rFonts w:cs="Arial"/>
          <w:sz w:val="22"/>
          <w:szCs w:val="22"/>
        </w:rPr>
        <w:t>up to date</w:t>
      </w:r>
      <w:proofErr w:type="gramEnd"/>
      <w:r>
        <w:rPr>
          <w:rFonts w:cs="Arial"/>
          <w:sz w:val="22"/>
          <w:szCs w:val="22"/>
        </w:rPr>
        <w:t xml:space="preserve"> review of the accounts and services.</w:t>
      </w:r>
      <w:r w:rsidR="001C2B6D">
        <w:rPr>
          <w:rFonts w:cs="Arial"/>
          <w:sz w:val="22"/>
          <w:szCs w:val="22"/>
        </w:rPr>
        <w:t xml:space="preserve"> </w:t>
      </w:r>
    </w:p>
    <w:p w14:paraId="4E6CEB14" w14:textId="43834BE3" w:rsidR="001C2B6D" w:rsidRDefault="001C2B6D" w:rsidP="005473EE">
      <w:pPr>
        <w:rPr>
          <w:sz w:val="22"/>
          <w:szCs w:val="22"/>
        </w:rPr>
      </w:pPr>
    </w:p>
    <w:p w14:paraId="1F031357" w14:textId="3EA6BE2D" w:rsidR="001C2B6D" w:rsidRDefault="001C2B6D" w:rsidP="005473EE">
      <w:pPr>
        <w:rPr>
          <w:sz w:val="22"/>
          <w:szCs w:val="22"/>
        </w:rPr>
      </w:pPr>
      <w:r>
        <w:rPr>
          <w:sz w:val="22"/>
          <w:szCs w:val="22"/>
        </w:rPr>
        <w:t>SH raised</w:t>
      </w:r>
      <w:r w:rsidR="009B1FCA">
        <w:rPr>
          <w:sz w:val="22"/>
          <w:szCs w:val="22"/>
        </w:rPr>
        <w:t xml:space="preserve"> concerns that pharmacies may not be endorsing prescriptions correctly for</w:t>
      </w:r>
      <w:r>
        <w:rPr>
          <w:sz w:val="22"/>
          <w:szCs w:val="22"/>
        </w:rPr>
        <w:t xml:space="preserve"> supervised consumption</w:t>
      </w:r>
      <w:r w:rsidR="009B1FCA">
        <w:rPr>
          <w:sz w:val="22"/>
          <w:szCs w:val="22"/>
        </w:rPr>
        <w:t xml:space="preserve"> with loss of revenue. </w:t>
      </w:r>
      <w:r>
        <w:rPr>
          <w:sz w:val="22"/>
          <w:szCs w:val="22"/>
        </w:rPr>
        <w:t>RB asked PH and SH to send in details so we can add it into our newsletter.</w:t>
      </w:r>
    </w:p>
    <w:p w14:paraId="336C8D7E" w14:textId="667CF13D" w:rsidR="008873E7" w:rsidRDefault="008873E7" w:rsidP="005473EE">
      <w:pPr>
        <w:rPr>
          <w:sz w:val="22"/>
          <w:szCs w:val="22"/>
        </w:rPr>
      </w:pPr>
    </w:p>
    <w:p w14:paraId="0A2041DF" w14:textId="20FBF68F" w:rsidR="008873E7" w:rsidRDefault="008873E7" w:rsidP="005473EE">
      <w:pPr>
        <w:rPr>
          <w:sz w:val="22"/>
          <w:szCs w:val="22"/>
        </w:rPr>
      </w:pPr>
      <w:r>
        <w:rPr>
          <w:sz w:val="22"/>
          <w:szCs w:val="22"/>
        </w:rPr>
        <w:t>D</w:t>
      </w:r>
      <w:r w:rsidR="00DC1436">
        <w:rPr>
          <w:sz w:val="22"/>
          <w:szCs w:val="22"/>
        </w:rPr>
        <w:t>S</w:t>
      </w:r>
      <w:r>
        <w:rPr>
          <w:sz w:val="22"/>
          <w:szCs w:val="22"/>
        </w:rPr>
        <w:t xml:space="preserve"> now has online access to the accounts and can now make payments. </w:t>
      </w:r>
    </w:p>
    <w:p w14:paraId="623FA286" w14:textId="36BEDD58" w:rsidR="008873E7" w:rsidRPr="00223447" w:rsidRDefault="008873E7" w:rsidP="005473EE">
      <w:pPr>
        <w:rPr>
          <w:sz w:val="22"/>
          <w:szCs w:val="22"/>
        </w:rPr>
      </w:pPr>
      <w:r>
        <w:rPr>
          <w:sz w:val="22"/>
          <w:szCs w:val="22"/>
        </w:rPr>
        <w:t xml:space="preserve">The committee </w:t>
      </w:r>
      <w:r w:rsidR="000F2697">
        <w:rPr>
          <w:sz w:val="22"/>
          <w:szCs w:val="22"/>
        </w:rPr>
        <w:t xml:space="preserve">have agreed that </w:t>
      </w:r>
      <w:r w:rsidR="00DC1436">
        <w:rPr>
          <w:sz w:val="22"/>
          <w:szCs w:val="22"/>
        </w:rPr>
        <w:t>DS can pay</w:t>
      </w:r>
      <w:r w:rsidR="000F2697">
        <w:rPr>
          <w:sz w:val="22"/>
          <w:szCs w:val="22"/>
        </w:rPr>
        <w:t xml:space="preserve"> up to </w:t>
      </w:r>
      <w:r w:rsidR="00DC1436">
        <w:rPr>
          <w:sz w:val="22"/>
          <w:szCs w:val="22"/>
        </w:rPr>
        <w:t>£500</w:t>
      </w:r>
      <w:r w:rsidR="000F2697">
        <w:rPr>
          <w:sz w:val="22"/>
          <w:szCs w:val="22"/>
        </w:rPr>
        <w:t xml:space="preserve"> in a single transaction</w:t>
      </w:r>
      <w:r w:rsidR="00DC1436">
        <w:rPr>
          <w:sz w:val="22"/>
          <w:szCs w:val="22"/>
        </w:rPr>
        <w:t>, anything over this amount goes to the treasurer to pay. DS and PB will meet monthly for the next few months to discuss this before the committee meeting to ensure this is working well.</w:t>
      </w:r>
    </w:p>
    <w:p w14:paraId="4C847758" w14:textId="77777777" w:rsidR="00223447" w:rsidRPr="00223447" w:rsidRDefault="00223447" w:rsidP="005473EE"/>
    <w:p w14:paraId="42533C86" w14:textId="10E35226" w:rsidR="00223447" w:rsidRDefault="00223447" w:rsidP="005473EE">
      <w:pPr>
        <w:rPr>
          <w:u w:val="single"/>
        </w:rPr>
      </w:pPr>
      <w:r w:rsidRPr="00223447">
        <w:rPr>
          <w:u w:val="single"/>
        </w:rPr>
        <w:t>Conference</w:t>
      </w:r>
    </w:p>
    <w:p w14:paraId="7BD333D9" w14:textId="707906F0" w:rsidR="00223447" w:rsidRDefault="00223447" w:rsidP="005473EE">
      <w:pPr>
        <w:rPr>
          <w:u w:val="single"/>
        </w:rPr>
      </w:pPr>
    </w:p>
    <w:p w14:paraId="0138ACBC" w14:textId="0C0A2DBA" w:rsidR="00DC1436" w:rsidRDefault="00DC1436" w:rsidP="005473EE">
      <w:pPr>
        <w:rPr>
          <w:sz w:val="22"/>
          <w:szCs w:val="22"/>
        </w:rPr>
      </w:pPr>
      <w:r>
        <w:rPr>
          <w:sz w:val="22"/>
          <w:szCs w:val="22"/>
        </w:rPr>
        <w:t xml:space="preserve">RB has secured </w:t>
      </w:r>
      <w:r w:rsidRPr="00DC1436">
        <w:rPr>
          <w:sz w:val="22"/>
          <w:szCs w:val="22"/>
        </w:rPr>
        <w:t>Debbie Campbell</w:t>
      </w:r>
      <w:r>
        <w:rPr>
          <w:sz w:val="22"/>
          <w:szCs w:val="22"/>
        </w:rPr>
        <w:t>,</w:t>
      </w:r>
      <w:r w:rsidRPr="00DC1436">
        <w:rPr>
          <w:sz w:val="22"/>
          <w:szCs w:val="22"/>
        </w:rPr>
        <w:t xml:space="preserve"> </w:t>
      </w:r>
      <w:r w:rsidRPr="00DC1436">
        <w:rPr>
          <w:rFonts w:eastAsia="Times New Roman" w:cs="Times New Roman"/>
          <w:color w:val="000000"/>
          <w:sz w:val="22"/>
          <w:szCs w:val="22"/>
        </w:rPr>
        <w:t>Chief Pharmacist and Director of Medicine Optimisation. </w:t>
      </w:r>
      <w:proofErr w:type="gramStart"/>
      <w:r w:rsidRPr="00DC1436">
        <w:rPr>
          <w:rFonts w:eastAsia="Times New Roman" w:cs="Times New Roman"/>
          <w:color w:val="000000"/>
          <w:sz w:val="22"/>
          <w:szCs w:val="22"/>
        </w:rPr>
        <w:t>Bristol ,</w:t>
      </w:r>
      <w:proofErr w:type="gramEnd"/>
      <w:r w:rsidRPr="00DC1436">
        <w:rPr>
          <w:rFonts w:eastAsia="Times New Roman" w:cs="Times New Roman"/>
          <w:color w:val="000000"/>
          <w:sz w:val="22"/>
          <w:szCs w:val="22"/>
        </w:rPr>
        <w:t xml:space="preserve"> North Somerset and South Gloucestershire Integrated Care Board</w:t>
      </w:r>
      <w:r>
        <w:rPr>
          <w:rFonts w:eastAsia="Times New Roman" w:cs="Times New Roman"/>
          <w:sz w:val="22"/>
          <w:szCs w:val="22"/>
        </w:rPr>
        <w:t xml:space="preserve"> </w:t>
      </w:r>
      <w:r w:rsidRPr="00DC1436">
        <w:rPr>
          <w:sz w:val="22"/>
          <w:szCs w:val="22"/>
        </w:rPr>
        <w:t xml:space="preserve">and Uzo </w:t>
      </w:r>
      <w:proofErr w:type="spellStart"/>
      <w:r>
        <w:rPr>
          <w:rFonts w:eastAsia="Times New Roman" w:cs="Times New Roman"/>
          <w:bCs/>
          <w:sz w:val="22"/>
          <w:szCs w:val="22"/>
        </w:rPr>
        <w:t>B</w:t>
      </w:r>
      <w:r w:rsidRPr="00DC1436">
        <w:rPr>
          <w:rFonts w:eastAsia="Times New Roman" w:cs="Times New Roman"/>
          <w:bCs/>
          <w:sz w:val="22"/>
          <w:szCs w:val="22"/>
        </w:rPr>
        <w:t>echukwu</w:t>
      </w:r>
      <w:proofErr w:type="spellEnd"/>
      <w:r w:rsidRPr="00DC1436">
        <w:rPr>
          <w:rFonts w:eastAsia="Times New Roman" w:cs="Times New Roman"/>
          <w:sz w:val="22"/>
          <w:szCs w:val="22"/>
        </w:rPr>
        <w:t>, Ba</w:t>
      </w:r>
      <w:r w:rsidR="00BB1CC1">
        <w:rPr>
          <w:rFonts w:eastAsia="Times New Roman" w:cs="Times New Roman"/>
          <w:sz w:val="22"/>
          <w:szCs w:val="22"/>
        </w:rPr>
        <w:t>NES</w:t>
      </w:r>
      <w:r w:rsidRPr="00DC1436">
        <w:rPr>
          <w:rFonts w:eastAsia="Times New Roman" w:cs="Times New Roman"/>
          <w:sz w:val="22"/>
          <w:szCs w:val="22"/>
        </w:rPr>
        <w:t>, Swindon &amp; Wiltshire Integrated Care Board</w:t>
      </w:r>
      <w:r>
        <w:rPr>
          <w:rFonts w:eastAsia="Times New Roman" w:cs="Times New Roman"/>
          <w:sz w:val="22"/>
          <w:szCs w:val="22"/>
        </w:rPr>
        <w:t xml:space="preserve"> </w:t>
      </w:r>
      <w:r w:rsidRPr="00DC1436">
        <w:rPr>
          <w:sz w:val="22"/>
          <w:szCs w:val="22"/>
        </w:rPr>
        <w:t>as key note speakers</w:t>
      </w:r>
      <w:r>
        <w:rPr>
          <w:sz w:val="22"/>
          <w:szCs w:val="22"/>
        </w:rPr>
        <w:t>.</w:t>
      </w:r>
    </w:p>
    <w:p w14:paraId="6E0C0FCF" w14:textId="622645C8" w:rsidR="00223447" w:rsidRDefault="00DC1436" w:rsidP="005473EE">
      <w:pPr>
        <w:rPr>
          <w:sz w:val="22"/>
          <w:szCs w:val="22"/>
        </w:rPr>
      </w:pPr>
      <w:r>
        <w:rPr>
          <w:sz w:val="22"/>
          <w:szCs w:val="22"/>
        </w:rPr>
        <w:t>The committee discussed the content of what the speakers will talk about and how the conference will run.</w:t>
      </w:r>
      <w:r w:rsidR="00D90968">
        <w:rPr>
          <w:sz w:val="22"/>
          <w:szCs w:val="22"/>
        </w:rPr>
        <w:t xml:space="preserve"> </w:t>
      </w:r>
    </w:p>
    <w:p w14:paraId="714FEA9C" w14:textId="21E86486" w:rsidR="00DE04C0" w:rsidRDefault="00DE04C0" w:rsidP="005473EE">
      <w:pPr>
        <w:rPr>
          <w:rFonts w:eastAsia="Times New Roman" w:cs="Times New Roman"/>
          <w:sz w:val="22"/>
          <w:szCs w:val="22"/>
        </w:rPr>
      </w:pPr>
    </w:p>
    <w:p w14:paraId="6B653A46" w14:textId="76BE23A4" w:rsidR="00DE04C0" w:rsidRPr="00DC1436" w:rsidRDefault="00DE04C0" w:rsidP="005473EE">
      <w:pPr>
        <w:rPr>
          <w:rFonts w:eastAsia="Times New Roman" w:cs="Times New Roman"/>
          <w:sz w:val="22"/>
          <w:szCs w:val="22"/>
        </w:rPr>
      </w:pPr>
      <w:r>
        <w:rPr>
          <w:rFonts w:eastAsia="Times New Roman" w:cs="Times New Roman"/>
          <w:sz w:val="22"/>
          <w:szCs w:val="22"/>
        </w:rPr>
        <w:t xml:space="preserve">LF </w:t>
      </w:r>
      <w:r w:rsidR="00E05A35">
        <w:rPr>
          <w:rFonts w:eastAsia="Times New Roman" w:cs="Times New Roman"/>
          <w:sz w:val="22"/>
          <w:szCs w:val="22"/>
        </w:rPr>
        <w:t xml:space="preserve">encouraged the committee to nominate colleagues for awards and encourage attendance at the conference. </w:t>
      </w:r>
    </w:p>
    <w:p w14:paraId="6D70A6EC" w14:textId="15C0A99E" w:rsidR="00223447" w:rsidRPr="00223447" w:rsidRDefault="00223447" w:rsidP="005473EE"/>
    <w:p w14:paraId="1B37CBDF" w14:textId="5FC76452" w:rsidR="00223447" w:rsidRDefault="00223447" w:rsidP="005473EE">
      <w:pPr>
        <w:rPr>
          <w:u w:val="single"/>
        </w:rPr>
      </w:pPr>
      <w:r w:rsidRPr="00223447">
        <w:rPr>
          <w:u w:val="single"/>
        </w:rPr>
        <w:t>Merger Update</w:t>
      </w:r>
    </w:p>
    <w:p w14:paraId="7F607BD2" w14:textId="337B25EB" w:rsidR="00223447" w:rsidRDefault="00223447" w:rsidP="005473EE">
      <w:pPr>
        <w:rPr>
          <w:u w:val="single"/>
        </w:rPr>
      </w:pPr>
    </w:p>
    <w:p w14:paraId="166A8150" w14:textId="07086EBA" w:rsidR="00223447" w:rsidRDefault="00BD3764" w:rsidP="005473EE">
      <w:pPr>
        <w:rPr>
          <w:sz w:val="22"/>
          <w:szCs w:val="22"/>
        </w:rPr>
      </w:pPr>
      <w:r>
        <w:rPr>
          <w:sz w:val="22"/>
          <w:szCs w:val="22"/>
        </w:rPr>
        <w:t>LF</w:t>
      </w:r>
      <w:r w:rsidR="00FC3370">
        <w:rPr>
          <w:sz w:val="22"/>
          <w:szCs w:val="22"/>
        </w:rPr>
        <w:t xml:space="preserve"> along with the Chris Shields (</w:t>
      </w:r>
      <w:r w:rsidR="00BB1CC1">
        <w:rPr>
          <w:sz w:val="22"/>
          <w:szCs w:val="22"/>
        </w:rPr>
        <w:t>C</w:t>
      </w:r>
      <w:r w:rsidR="00FC3370">
        <w:rPr>
          <w:sz w:val="22"/>
          <w:szCs w:val="22"/>
        </w:rPr>
        <w:t>hair of Swindon &amp; Wilts LPC) advertised the CEO position. There have been a lot of applications, they have reduced it down to 4 to interview. Chris and LF will update once this process has been completed.</w:t>
      </w:r>
    </w:p>
    <w:p w14:paraId="10E89452" w14:textId="37690615" w:rsidR="00FC3370" w:rsidRPr="00223447" w:rsidRDefault="00FC3370" w:rsidP="005473EE">
      <w:pPr>
        <w:rPr>
          <w:sz w:val="22"/>
          <w:szCs w:val="22"/>
        </w:rPr>
      </w:pPr>
      <w:r>
        <w:rPr>
          <w:sz w:val="22"/>
          <w:szCs w:val="22"/>
        </w:rPr>
        <w:t>Once the CEO is in position the shadow committee will be agreed.</w:t>
      </w:r>
    </w:p>
    <w:p w14:paraId="03838DE6" w14:textId="68E7677A" w:rsidR="00223447" w:rsidRPr="00223447" w:rsidRDefault="00223447" w:rsidP="005473EE"/>
    <w:p w14:paraId="107992A2" w14:textId="0EEFA4D8" w:rsidR="00223447" w:rsidRDefault="00223447" w:rsidP="005473EE">
      <w:pPr>
        <w:rPr>
          <w:u w:val="single"/>
        </w:rPr>
      </w:pPr>
      <w:r w:rsidRPr="00223447">
        <w:rPr>
          <w:u w:val="single"/>
        </w:rPr>
        <w:t>Revised Constitution - Avon &amp; Wilts LPC</w:t>
      </w:r>
    </w:p>
    <w:p w14:paraId="1A93B096" w14:textId="2EEA3439" w:rsidR="00223447" w:rsidRDefault="00223447" w:rsidP="005473EE">
      <w:pPr>
        <w:rPr>
          <w:u w:val="single"/>
        </w:rPr>
      </w:pPr>
    </w:p>
    <w:p w14:paraId="69E23E5B" w14:textId="20ACAEE8" w:rsidR="00223447" w:rsidRPr="00223447" w:rsidRDefault="00E05A35" w:rsidP="005473EE">
      <w:pPr>
        <w:rPr>
          <w:sz w:val="22"/>
          <w:szCs w:val="22"/>
        </w:rPr>
      </w:pPr>
      <w:r>
        <w:rPr>
          <w:sz w:val="22"/>
          <w:szCs w:val="22"/>
        </w:rPr>
        <w:t>RB shared the revised constitution with the committee and highlighted the change that has been made.</w:t>
      </w:r>
    </w:p>
    <w:p w14:paraId="6194D421" w14:textId="259AEC9A" w:rsidR="00223447" w:rsidRPr="00223447" w:rsidRDefault="00223447" w:rsidP="005473EE"/>
    <w:p w14:paraId="43739807" w14:textId="277F061F" w:rsidR="00223447" w:rsidRDefault="00223447" w:rsidP="005473EE">
      <w:pPr>
        <w:rPr>
          <w:u w:val="single"/>
        </w:rPr>
      </w:pPr>
      <w:r w:rsidRPr="00223447">
        <w:rPr>
          <w:u w:val="single"/>
        </w:rPr>
        <w:t>AGM</w:t>
      </w:r>
    </w:p>
    <w:p w14:paraId="4F1A9DAA" w14:textId="4B1F6AC2" w:rsidR="00223447" w:rsidRDefault="00223447" w:rsidP="005473EE">
      <w:pPr>
        <w:rPr>
          <w:u w:val="single"/>
        </w:rPr>
      </w:pPr>
    </w:p>
    <w:p w14:paraId="0F4F72D1" w14:textId="7307CE0F" w:rsidR="00223447" w:rsidRPr="00223447" w:rsidRDefault="00FC3370" w:rsidP="005473EE">
      <w:pPr>
        <w:rPr>
          <w:sz w:val="22"/>
          <w:szCs w:val="22"/>
        </w:rPr>
      </w:pPr>
      <w:r>
        <w:rPr>
          <w:sz w:val="22"/>
          <w:szCs w:val="22"/>
        </w:rPr>
        <w:t>Separate notes taken.</w:t>
      </w:r>
    </w:p>
    <w:p w14:paraId="2911CF43" w14:textId="2B490845" w:rsidR="00223447" w:rsidRPr="00223447" w:rsidRDefault="00223447" w:rsidP="005473EE"/>
    <w:p w14:paraId="2BCF0B1F" w14:textId="75F46356" w:rsidR="00223447" w:rsidRDefault="00223447" w:rsidP="005473EE">
      <w:pPr>
        <w:rPr>
          <w:u w:val="single"/>
        </w:rPr>
      </w:pPr>
      <w:r w:rsidRPr="00223447">
        <w:rPr>
          <w:u w:val="single"/>
        </w:rPr>
        <w:t>IP Update</w:t>
      </w:r>
    </w:p>
    <w:p w14:paraId="3B93C8E9" w14:textId="2F8F776D" w:rsidR="00223447" w:rsidRDefault="00223447" w:rsidP="005473EE">
      <w:pPr>
        <w:rPr>
          <w:u w:val="single"/>
        </w:rPr>
      </w:pPr>
    </w:p>
    <w:p w14:paraId="2DE54FD7" w14:textId="597433C9" w:rsidR="00223447" w:rsidRDefault="00576F06" w:rsidP="005473EE">
      <w:pPr>
        <w:rPr>
          <w:sz w:val="22"/>
          <w:szCs w:val="22"/>
        </w:rPr>
      </w:pPr>
      <w:r>
        <w:rPr>
          <w:sz w:val="22"/>
          <w:szCs w:val="22"/>
        </w:rPr>
        <w:t xml:space="preserve">LF provided an update. In Avon there will be nearly 50 people that have been through the IP process by next year, this is a great achievement. </w:t>
      </w:r>
    </w:p>
    <w:p w14:paraId="59F39849" w14:textId="7126026E" w:rsidR="00576F06" w:rsidRDefault="00576F06" w:rsidP="005473EE">
      <w:pPr>
        <w:rPr>
          <w:sz w:val="22"/>
          <w:szCs w:val="22"/>
        </w:rPr>
      </w:pPr>
    </w:p>
    <w:p w14:paraId="5A3834F7" w14:textId="27C803A8" w:rsidR="00576F06" w:rsidRDefault="00576F06" w:rsidP="005473EE">
      <w:pPr>
        <w:rPr>
          <w:sz w:val="22"/>
          <w:szCs w:val="22"/>
        </w:rPr>
      </w:pPr>
      <w:r>
        <w:rPr>
          <w:sz w:val="22"/>
          <w:szCs w:val="22"/>
        </w:rPr>
        <w:t xml:space="preserve">IP Pathfinder </w:t>
      </w:r>
      <w:r w:rsidR="009B1FCA">
        <w:rPr>
          <w:sz w:val="22"/>
          <w:szCs w:val="22"/>
        </w:rPr>
        <w:t>–</w:t>
      </w:r>
      <w:r>
        <w:rPr>
          <w:sz w:val="22"/>
          <w:szCs w:val="22"/>
        </w:rPr>
        <w:t xml:space="preserve"> </w:t>
      </w:r>
      <w:r w:rsidR="009B1FCA">
        <w:rPr>
          <w:sz w:val="22"/>
          <w:szCs w:val="22"/>
        </w:rPr>
        <w:t xml:space="preserve">Cleo </w:t>
      </w:r>
      <w:r>
        <w:rPr>
          <w:sz w:val="22"/>
          <w:szCs w:val="22"/>
        </w:rPr>
        <w:t xml:space="preserve">has now been signed </w:t>
      </w:r>
      <w:proofErr w:type="gramStart"/>
      <w:r>
        <w:rPr>
          <w:sz w:val="22"/>
          <w:szCs w:val="22"/>
        </w:rPr>
        <w:t>off,</w:t>
      </w:r>
      <w:proofErr w:type="gramEnd"/>
      <w:r>
        <w:rPr>
          <w:sz w:val="22"/>
          <w:szCs w:val="22"/>
        </w:rPr>
        <w:t xml:space="preserve"> this requires a standalone computer to run it. The go live date is still unclear. </w:t>
      </w:r>
    </w:p>
    <w:p w14:paraId="0B4E6C57" w14:textId="5A9F0C69" w:rsidR="007C6531" w:rsidRDefault="007C6531" w:rsidP="005473EE">
      <w:pPr>
        <w:rPr>
          <w:sz w:val="22"/>
          <w:szCs w:val="22"/>
        </w:rPr>
      </w:pPr>
    </w:p>
    <w:p w14:paraId="6CAE2F58" w14:textId="625C3F7C" w:rsidR="007C6531" w:rsidRDefault="009B1FCA" w:rsidP="005473EE">
      <w:pPr>
        <w:rPr>
          <w:u w:val="single"/>
        </w:rPr>
      </w:pPr>
      <w:r>
        <w:rPr>
          <w:u w:val="single"/>
        </w:rPr>
        <w:t>PCN Lead Update</w:t>
      </w:r>
    </w:p>
    <w:p w14:paraId="07FC6C6A" w14:textId="77777777" w:rsidR="00126FFF" w:rsidRDefault="00126FFF" w:rsidP="005473EE">
      <w:pPr>
        <w:rPr>
          <w:u w:val="single"/>
        </w:rPr>
      </w:pPr>
    </w:p>
    <w:p w14:paraId="6F71087E" w14:textId="48E48C6B" w:rsidR="009B1FCA" w:rsidRPr="00126FFF" w:rsidRDefault="009B1FCA" w:rsidP="005473EE">
      <w:pPr>
        <w:rPr>
          <w:sz w:val="22"/>
          <w:szCs w:val="22"/>
        </w:rPr>
      </w:pPr>
      <w:r w:rsidRPr="00126FFF">
        <w:rPr>
          <w:sz w:val="22"/>
          <w:szCs w:val="22"/>
        </w:rPr>
        <w:t xml:space="preserve">BNSSG ICB ran a PCN strategy day in January for the community pharmacy PCN leads and the PCN stakeholders. This was to encourage collaboration between the PCNs and the community pharmacies. NHSE has funded the community pharmacy PCN leads to help support delivery of Pharmacy </w:t>
      </w:r>
      <w:r w:rsidR="00040929" w:rsidRPr="00126FFF">
        <w:rPr>
          <w:sz w:val="22"/>
          <w:szCs w:val="22"/>
        </w:rPr>
        <w:t>Fi</w:t>
      </w:r>
      <w:r w:rsidRPr="00126FFF">
        <w:rPr>
          <w:sz w:val="22"/>
          <w:szCs w:val="22"/>
        </w:rPr>
        <w:t>rst, HCFS and the oral contraception service. Since this event very little activity has been undertaken by the PCN leads.</w:t>
      </w:r>
    </w:p>
    <w:p w14:paraId="5603AAA2" w14:textId="3526C1AB" w:rsidR="00040929" w:rsidRPr="00126FFF" w:rsidRDefault="009B1FCA" w:rsidP="005473EE">
      <w:pPr>
        <w:rPr>
          <w:sz w:val="22"/>
          <w:szCs w:val="22"/>
        </w:rPr>
      </w:pPr>
      <w:r w:rsidRPr="00126FFF">
        <w:rPr>
          <w:sz w:val="22"/>
          <w:szCs w:val="22"/>
        </w:rPr>
        <w:t xml:space="preserve">LF shared that the ICB would like feedback on how this money has been spent and the outcomes </w:t>
      </w:r>
      <w:r w:rsidR="00040929" w:rsidRPr="00126FFF">
        <w:rPr>
          <w:sz w:val="22"/>
          <w:szCs w:val="22"/>
        </w:rPr>
        <w:t>delivered</w:t>
      </w:r>
      <w:r w:rsidRPr="00126FFF">
        <w:rPr>
          <w:sz w:val="22"/>
          <w:szCs w:val="22"/>
        </w:rPr>
        <w:t>. LF has spoken to all PCN leads and most of them have no capacity to fulfil this role. Some activity must be taken soon other</w:t>
      </w:r>
      <w:r w:rsidR="00040929" w:rsidRPr="00126FFF">
        <w:rPr>
          <w:sz w:val="22"/>
          <w:szCs w:val="22"/>
        </w:rPr>
        <w:t>wise the funding will be lost.</w:t>
      </w:r>
    </w:p>
    <w:p w14:paraId="357E5AC6" w14:textId="2FD2E5A8" w:rsidR="007C6531" w:rsidRPr="00126FFF" w:rsidRDefault="007C6531" w:rsidP="005473EE">
      <w:pPr>
        <w:rPr>
          <w:sz w:val="22"/>
          <w:szCs w:val="22"/>
        </w:rPr>
      </w:pPr>
      <w:r w:rsidRPr="00126FFF">
        <w:rPr>
          <w:sz w:val="22"/>
          <w:szCs w:val="22"/>
        </w:rPr>
        <w:t xml:space="preserve">The committee discussed </w:t>
      </w:r>
      <w:r w:rsidR="00E25193" w:rsidRPr="00126FFF">
        <w:rPr>
          <w:sz w:val="22"/>
          <w:szCs w:val="22"/>
        </w:rPr>
        <w:t>removing the</w:t>
      </w:r>
      <w:r w:rsidRPr="00126FFF">
        <w:rPr>
          <w:sz w:val="22"/>
          <w:szCs w:val="22"/>
        </w:rPr>
        <w:t xml:space="preserve"> PCN leads who </w:t>
      </w:r>
      <w:proofErr w:type="gramStart"/>
      <w:r w:rsidR="00040929" w:rsidRPr="00126FFF">
        <w:rPr>
          <w:sz w:val="22"/>
          <w:szCs w:val="22"/>
        </w:rPr>
        <w:t>cannot</w:t>
      </w:r>
      <w:r w:rsidRPr="00126FFF">
        <w:rPr>
          <w:sz w:val="22"/>
          <w:szCs w:val="22"/>
        </w:rPr>
        <w:t xml:space="preserve"> </w:t>
      </w:r>
      <w:r w:rsidR="00040929" w:rsidRPr="00126FFF">
        <w:rPr>
          <w:sz w:val="22"/>
          <w:szCs w:val="22"/>
        </w:rPr>
        <w:t xml:space="preserve"> fulfil</w:t>
      </w:r>
      <w:proofErr w:type="gramEnd"/>
      <w:r w:rsidR="00040929" w:rsidRPr="00126FFF">
        <w:rPr>
          <w:sz w:val="22"/>
          <w:szCs w:val="22"/>
        </w:rPr>
        <w:t xml:space="preserve"> this role </w:t>
      </w:r>
      <w:r w:rsidRPr="00126FFF">
        <w:rPr>
          <w:sz w:val="22"/>
          <w:szCs w:val="22"/>
        </w:rPr>
        <w:t>and the focus given to those that are interested</w:t>
      </w:r>
      <w:r w:rsidR="00E25193" w:rsidRPr="00126FFF">
        <w:rPr>
          <w:sz w:val="22"/>
          <w:szCs w:val="22"/>
        </w:rPr>
        <w:t xml:space="preserve"> to cover more than one PCN. </w:t>
      </w:r>
    </w:p>
    <w:p w14:paraId="5512BAC2" w14:textId="061A6CFB" w:rsidR="003C4815" w:rsidRPr="00126FFF" w:rsidRDefault="003C4815" w:rsidP="005473EE">
      <w:pPr>
        <w:rPr>
          <w:sz w:val="22"/>
          <w:szCs w:val="22"/>
        </w:rPr>
      </w:pPr>
      <w:r w:rsidRPr="00126FFF">
        <w:rPr>
          <w:sz w:val="22"/>
          <w:szCs w:val="22"/>
        </w:rPr>
        <w:t xml:space="preserve">RB suggested that PCN leads could be managed by the LPC to ensure the message is getting through in a consistent way, this would depend on the ICB agreeing to the money being given to the LPC to cover the costs of the leads. The committee agree to allow RB and LF to </w:t>
      </w:r>
      <w:proofErr w:type="gramStart"/>
      <w:r w:rsidRPr="00126FFF">
        <w:rPr>
          <w:sz w:val="22"/>
          <w:szCs w:val="22"/>
        </w:rPr>
        <w:t>look into</w:t>
      </w:r>
      <w:proofErr w:type="gramEnd"/>
      <w:r w:rsidRPr="00126FFF">
        <w:rPr>
          <w:sz w:val="22"/>
          <w:szCs w:val="22"/>
        </w:rPr>
        <w:t xml:space="preserve"> other options to make the PCN lead role more effective. </w:t>
      </w:r>
    </w:p>
    <w:p w14:paraId="4E904D00" w14:textId="10E6DA7C" w:rsidR="00223447" w:rsidRPr="00223447" w:rsidRDefault="00223447" w:rsidP="005473EE"/>
    <w:p w14:paraId="03588697" w14:textId="5134AA45" w:rsidR="00223447" w:rsidRDefault="00223447" w:rsidP="005473EE">
      <w:pPr>
        <w:rPr>
          <w:u w:val="single"/>
        </w:rPr>
      </w:pPr>
      <w:r w:rsidRPr="00223447">
        <w:rPr>
          <w:u w:val="single"/>
        </w:rPr>
        <w:t>Pharmacy First Update</w:t>
      </w:r>
    </w:p>
    <w:p w14:paraId="6C74F7A0" w14:textId="5E4C97CE" w:rsidR="00223447" w:rsidRDefault="00223447" w:rsidP="005473EE">
      <w:pPr>
        <w:rPr>
          <w:u w:val="single"/>
        </w:rPr>
      </w:pPr>
    </w:p>
    <w:p w14:paraId="50A1F2C8" w14:textId="1227C362" w:rsidR="003C4815" w:rsidRDefault="003C4815" w:rsidP="005473EE">
      <w:pPr>
        <w:rPr>
          <w:sz w:val="22"/>
          <w:szCs w:val="22"/>
        </w:rPr>
      </w:pPr>
      <w:r>
        <w:rPr>
          <w:sz w:val="22"/>
          <w:szCs w:val="22"/>
        </w:rPr>
        <w:t xml:space="preserve">There was a </w:t>
      </w:r>
      <w:r w:rsidR="00486751">
        <w:rPr>
          <w:sz w:val="22"/>
          <w:szCs w:val="22"/>
        </w:rPr>
        <w:t>reduction</w:t>
      </w:r>
      <w:r>
        <w:rPr>
          <w:sz w:val="22"/>
          <w:szCs w:val="22"/>
        </w:rPr>
        <w:t xml:space="preserve"> in figures in August. </w:t>
      </w:r>
    </w:p>
    <w:p w14:paraId="3B689C38" w14:textId="64495467" w:rsidR="00223447" w:rsidRDefault="003C4815" w:rsidP="005473EE">
      <w:pPr>
        <w:rPr>
          <w:sz w:val="22"/>
          <w:szCs w:val="22"/>
        </w:rPr>
      </w:pPr>
      <w:r>
        <w:rPr>
          <w:sz w:val="22"/>
          <w:szCs w:val="22"/>
        </w:rPr>
        <w:t xml:space="preserve">13% of pharmacys have reached the threshold so far this month. </w:t>
      </w:r>
    </w:p>
    <w:p w14:paraId="6C37EF32" w14:textId="36D3B300" w:rsidR="00486751" w:rsidRPr="00223447" w:rsidRDefault="00486751" w:rsidP="005473EE">
      <w:pPr>
        <w:rPr>
          <w:sz w:val="22"/>
          <w:szCs w:val="22"/>
        </w:rPr>
      </w:pPr>
      <w:r>
        <w:rPr>
          <w:sz w:val="22"/>
          <w:szCs w:val="22"/>
        </w:rPr>
        <w:t xml:space="preserve">SH asked how you can see where you are at a contractor level. RB will speak to Judith Poulton to get this information sent out to contractors. </w:t>
      </w:r>
    </w:p>
    <w:p w14:paraId="2230B2C8" w14:textId="4147589B" w:rsidR="00223447" w:rsidRPr="00223447" w:rsidRDefault="00223447" w:rsidP="005473EE"/>
    <w:p w14:paraId="691F03C1" w14:textId="373DD6C7" w:rsidR="00223447" w:rsidRDefault="00223447" w:rsidP="005473EE">
      <w:pPr>
        <w:rPr>
          <w:u w:val="single"/>
        </w:rPr>
      </w:pPr>
      <w:r w:rsidRPr="00223447">
        <w:rPr>
          <w:u w:val="single"/>
        </w:rPr>
        <w:t>PCOG Update</w:t>
      </w:r>
    </w:p>
    <w:p w14:paraId="40900F7B" w14:textId="77777777" w:rsidR="00AF43EB" w:rsidRDefault="00AF43EB" w:rsidP="005473EE">
      <w:pPr>
        <w:rPr>
          <w:sz w:val="22"/>
          <w:szCs w:val="22"/>
        </w:rPr>
      </w:pPr>
    </w:p>
    <w:p w14:paraId="5A65603D" w14:textId="481F5498" w:rsidR="00223447" w:rsidRPr="00AF43EB" w:rsidRDefault="00AF43EB" w:rsidP="005473EE">
      <w:pPr>
        <w:rPr>
          <w:sz w:val="22"/>
          <w:szCs w:val="22"/>
        </w:rPr>
      </w:pPr>
      <w:r w:rsidRPr="00AF43EB">
        <w:rPr>
          <w:sz w:val="22"/>
          <w:szCs w:val="22"/>
        </w:rPr>
        <w:t xml:space="preserve">All </w:t>
      </w:r>
      <w:r>
        <w:rPr>
          <w:sz w:val="22"/>
          <w:szCs w:val="22"/>
        </w:rPr>
        <w:t xml:space="preserve">the </w:t>
      </w:r>
      <w:r w:rsidRPr="00AF43EB">
        <w:rPr>
          <w:sz w:val="22"/>
          <w:szCs w:val="22"/>
        </w:rPr>
        <w:t xml:space="preserve">GP colleagues </w:t>
      </w:r>
      <w:r>
        <w:rPr>
          <w:sz w:val="22"/>
          <w:szCs w:val="22"/>
        </w:rPr>
        <w:t xml:space="preserve">at a meeting </w:t>
      </w:r>
      <w:r w:rsidRPr="00AF43EB">
        <w:rPr>
          <w:sz w:val="22"/>
          <w:szCs w:val="22"/>
        </w:rPr>
        <w:t xml:space="preserve">RB was </w:t>
      </w:r>
      <w:r>
        <w:rPr>
          <w:sz w:val="22"/>
          <w:szCs w:val="22"/>
        </w:rPr>
        <w:t>part of</w:t>
      </w:r>
      <w:r w:rsidRPr="00AF43EB">
        <w:rPr>
          <w:sz w:val="22"/>
          <w:szCs w:val="22"/>
        </w:rPr>
        <w:t>, we</w:t>
      </w:r>
      <w:r>
        <w:rPr>
          <w:sz w:val="22"/>
          <w:szCs w:val="22"/>
        </w:rPr>
        <w:t>r</w:t>
      </w:r>
      <w:r w:rsidRPr="00AF43EB">
        <w:rPr>
          <w:sz w:val="22"/>
          <w:szCs w:val="22"/>
        </w:rPr>
        <w:t>e very supportive of the pharmacy first service.</w:t>
      </w:r>
      <w:r>
        <w:rPr>
          <w:sz w:val="22"/>
          <w:szCs w:val="22"/>
        </w:rPr>
        <w:t xml:space="preserve"> RB is hoping to do a presentation to the board on this. </w:t>
      </w:r>
    </w:p>
    <w:p w14:paraId="7EAD3376" w14:textId="559C26A2" w:rsidR="00223447" w:rsidRPr="00223447" w:rsidRDefault="00223447" w:rsidP="005473EE"/>
    <w:p w14:paraId="6282FCED" w14:textId="4FB414E3" w:rsidR="00223447" w:rsidRDefault="00223447" w:rsidP="005473EE">
      <w:pPr>
        <w:rPr>
          <w:u w:val="single"/>
        </w:rPr>
      </w:pPr>
      <w:r w:rsidRPr="00223447">
        <w:rPr>
          <w:u w:val="single"/>
        </w:rPr>
        <w:t>Chief Officers Update</w:t>
      </w:r>
      <w:r w:rsidR="00AC13E3">
        <w:rPr>
          <w:u w:val="single"/>
        </w:rPr>
        <w:t xml:space="preserve"> </w:t>
      </w:r>
    </w:p>
    <w:p w14:paraId="5527759E" w14:textId="65D818B8" w:rsidR="00223447" w:rsidRDefault="00223447" w:rsidP="005473EE">
      <w:pPr>
        <w:rPr>
          <w:u w:val="single"/>
        </w:rPr>
      </w:pPr>
    </w:p>
    <w:p w14:paraId="2E394162" w14:textId="0270A864" w:rsidR="00223447" w:rsidRDefault="00EA7AD0" w:rsidP="005473EE">
      <w:pPr>
        <w:rPr>
          <w:sz w:val="22"/>
          <w:szCs w:val="22"/>
        </w:rPr>
      </w:pPr>
      <w:r>
        <w:rPr>
          <w:sz w:val="22"/>
          <w:szCs w:val="22"/>
        </w:rPr>
        <w:t xml:space="preserve">The PNA is due October 2025, RB will have input to all 4 local authorities. </w:t>
      </w:r>
      <w:r w:rsidR="00EF05B3">
        <w:rPr>
          <w:sz w:val="22"/>
          <w:szCs w:val="22"/>
        </w:rPr>
        <w:t>Steering groups are starting to set up now.</w:t>
      </w:r>
    </w:p>
    <w:p w14:paraId="36F8C8AA" w14:textId="0136EE6A" w:rsidR="00EF05B3" w:rsidRDefault="00EF05B3" w:rsidP="005473EE">
      <w:pPr>
        <w:rPr>
          <w:sz w:val="22"/>
          <w:szCs w:val="22"/>
        </w:rPr>
      </w:pPr>
    </w:p>
    <w:p w14:paraId="33651C05" w14:textId="52FA5C53" w:rsidR="00EF05B3" w:rsidRPr="00223447" w:rsidRDefault="00EF05B3" w:rsidP="005473EE">
      <w:pPr>
        <w:rPr>
          <w:sz w:val="22"/>
          <w:szCs w:val="22"/>
        </w:rPr>
      </w:pPr>
      <w:r>
        <w:rPr>
          <w:sz w:val="22"/>
          <w:szCs w:val="22"/>
        </w:rPr>
        <w:t>Pharmacies that do a lot of supervised consumption can bid for funding for this. If this starts RB will ask Roger Herbert to contact pharmacies that would be eligible.</w:t>
      </w:r>
    </w:p>
    <w:p w14:paraId="21109318" w14:textId="13E7C4E1" w:rsidR="00223447" w:rsidRPr="00223447" w:rsidRDefault="00223447" w:rsidP="005473EE"/>
    <w:p w14:paraId="3D78B851" w14:textId="658E0DB6" w:rsidR="00223447" w:rsidRDefault="00223447" w:rsidP="005473EE">
      <w:pPr>
        <w:rPr>
          <w:u w:val="single"/>
        </w:rPr>
      </w:pPr>
      <w:r w:rsidRPr="00223447">
        <w:rPr>
          <w:u w:val="single"/>
        </w:rPr>
        <w:t>AOB</w:t>
      </w:r>
    </w:p>
    <w:p w14:paraId="15B0F967" w14:textId="432FA4D6" w:rsidR="00223447" w:rsidRDefault="00223447" w:rsidP="005473EE">
      <w:pPr>
        <w:rPr>
          <w:u w:val="single"/>
        </w:rPr>
      </w:pPr>
    </w:p>
    <w:p w14:paraId="15D36F40" w14:textId="56F41A8B" w:rsidR="00AC13E3" w:rsidRPr="00AC13E3" w:rsidRDefault="00AC13E3" w:rsidP="00AC13E3">
      <w:pPr>
        <w:pStyle w:val="ListParagraph"/>
        <w:numPr>
          <w:ilvl w:val="0"/>
          <w:numId w:val="6"/>
        </w:numPr>
      </w:pPr>
      <w:r w:rsidRPr="00AC13E3">
        <w:t>Christmas Meal - DS to send out dates.</w:t>
      </w:r>
    </w:p>
    <w:p w14:paraId="6DAB3B62" w14:textId="5D12063A" w:rsidR="00AC13E3" w:rsidRDefault="00AC13E3" w:rsidP="005473EE">
      <w:pPr>
        <w:rPr>
          <w:sz w:val="22"/>
          <w:szCs w:val="22"/>
        </w:rPr>
      </w:pPr>
    </w:p>
    <w:p w14:paraId="1785C101" w14:textId="727C7153" w:rsidR="00AC13E3" w:rsidRDefault="00AC13E3" w:rsidP="00AC13E3">
      <w:pPr>
        <w:pStyle w:val="ListParagraph"/>
        <w:numPr>
          <w:ilvl w:val="0"/>
          <w:numId w:val="6"/>
        </w:numPr>
      </w:pPr>
      <w:r w:rsidRPr="00AC13E3">
        <w:t>PH has been selected to complete a margin survey.</w:t>
      </w:r>
    </w:p>
    <w:p w14:paraId="4B3F67A2" w14:textId="77777777" w:rsidR="00AC13E3" w:rsidRDefault="00AC13E3" w:rsidP="00AC13E3">
      <w:pPr>
        <w:pStyle w:val="ListParagraph"/>
      </w:pPr>
    </w:p>
    <w:p w14:paraId="2B1477A9" w14:textId="4658DF2D" w:rsidR="00AC13E3" w:rsidRDefault="00AC13E3" w:rsidP="00AC13E3">
      <w:pPr>
        <w:pStyle w:val="ListParagraph"/>
        <w:numPr>
          <w:ilvl w:val="0"/>
          <w:numId w:val="6"/>
        </w:numPr>
      </w:pPr>
      <w:r>
        <w:t>LF - next meeting is half day</w:t>
      </w:r>
      <w:r w:rsidR="004702A3">
        <w:t>, decided to do this face to face as it is day of the conference. DS to book the room.</w:t>
      </w:r>
    </w:p>
    <w:p w14:paraId="4056E54D" w14:textId="77777777" w:rsidR="00AC13E3" w:rsidRDefault="00AC13E3" w:rsidP="00AC13E3">
      <w:pPr>
        <w:pStyle w:val="ListParagraph"/>
      </w:pPr>
    </w:p>
    <w:p w14:paraId="732DD525" w14:textId="77777777" w:rsidR="00AC13E3" w:rsidRPr="00AC13E3" w:rsidRDefault="00AC13E3" w:rsidP="00AC13E3"/>
    <w:p w14:paraId="1ABFE0E6" w14:textId="77777777" w:rsidR="00223447" w:rsidRPr="00223447" w:rsidRDefault="00223447" w:rsidP="005473EE">
      <w:pPr>
        <w:rPr>
          <w:sz w:val="22"/>
          <w:szCs w:val="22"/>
        </w:rPr>
      </w:pPr>
    </w:p>
    <w:p w14:paraId="55AFEC84" w14:textId="591156D3" w:rsidR="00B06EAB" w:rsidRDefault="00B06EAB" w:rsidP="005473EE"/>
    <w:p w14:paraId="093CB273" w14:textId="7896986D" w:rsidR="00B06EAB" w:rsidRDefault="00B06EAB" w:rsidP="005473EE"/>
    <w:p w14:paraId="446285B5" w14:textId="12B05131" w:rsidR="00B06EAB" w:rsidRDefault="00B06EAB" w:rsidP="005473EE"/>
    <w:p w14:paraId="11276F83" w14:textId="30EDBC99" w:rsidR="00B06EAB" w:rsidRDefault="00B06EAB" w:rsidP="005473EE"/>
    <w:p w14:paraId="2B69026A" w14:textId="768E6543" w:rsidR="00B06EAB" w:rsidRDefault="00B06EAB" w:rsidP="005473EE"/>
    <w:p w14:paraId="4FCFA37D" w14:textId="6BBFDED4" w:rsidR="00B06EAB" w:rsidRDefault="00B06EAB" w:rsidP="005473EE"/>
    <w:p w14:paraId="3AD464DA" w14:textId="012DC02A" w:rsidR="00B06EAB" w:rsidRDefault="00B06EAB" w:rsidP="005473EE"/>
    <w:p w14:paraId="156E09F6" w14:textId="3980ED4C" w:rsidR="00B06EAB" w:rsidRDefault="00B06EAB" w:rsidP="005473EE"/>
    <w:p w14:paraId="221C542A" w14:textId="33D59F6F" w:rsidR="00B06EAB" w:rsidRDefault="00B06EAB" w:rsidP="005473EE"/>
    <w:p w14:paraId="0A55E856" w14:textId="77777777" w:rsidR="00B06EAB" w:rsidRPr="005473EE" w:rsidRDefault="00B06EAB" w:rsidP="005473EE"/>
    <w:sectPr w:rsidR="00B06EAB" w:rsidRPr="005473EE" w:rsidSect="00422A3C">
      <w:footerReference w:type="default" r:id="rId7"/>
      <w:headerReference w:type="first" r:id="rId8"/>
      <w:footerReference w:type="first" r:id="rId9"/>
      <w:pgSz w:w="11906" w:h="16838"/>
      <w:pgMar w:top="1440" w:right="1440" w:bottom="1440"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5EA59" w14:textId="77777777" w:rsidR="006E79CA" w:rsidRDefault="006E79CA" w:rsidP="000009E6">
      <w:r>
        <w:separator/>
      </w:r>
    </w:p>
  </w:endnote>
  <w:endnote w:type="continuationSeparator" w:id="0">
    <w:p w14:paraId="469C0390" w14:textId="77777777" w:rsidR="006E79CA" w:rsidRDefault="006E79CA"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M Sans">
    <w:altName w:val="Calibri"/>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EB15" w14:textId="77777777"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02BE934C" wp14:editId="6425788A">
              <wp:simplePos x="0" y="0"/>
              <wp:positionH relativeFrom="column">
                <wp:posOffset>5837555</wp:posOffset>
              </wp:positionH>
              <wp:positionV relativeFrom="paragraph">
                <wp:posOffset>-69215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BE934C" id="_x0000_t202" coordsize="21600,21600" o:spt="202" path="m,l,21600r21600,l21600,xe">
              <v:stroke joinstyle="miter"/>
              <v:path gradientshapeok="t" o:connecttype="rect"/>
            </v:shapetype>
            <v:shape id="Text Box 1" o:spid="_x0000_s1026" type="#_x0000_t202" style="position:absolute;margin-left:459.65pt;margin-top:-5.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" filled="f" stroked="f" strokeweight=".5pt">
              <v:textbox style="mso-fit-shape-to-text:t">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v:textbox>
              <w10:wrap type="square"/>
            </v:shape>
          </w:pict>
        </mc:Fallback>
      </mc:AlternateContent>
    </w:r>
  </w:p>
  <w:p w14:paraId="0AB7618B" w14:textId="77777777" w:rsidR="002477A0" w:rsidRDefault="002477A0" w:rsidP="002477A0">
    <w:pPr>
      <w:rPr>
        <w:rFonts w:ascii="DM Sans" w:hAnsi="DM Sans" w:cs="Arial"/>
        <w:color w:val="106B62"/>
        <w:sz w:val="20"/>
        <w:szCs w:val="20"/>
        <w:lang w:eastAsia="en-GB"/>
      </w:rPr>
    </w:pPr>
  </w:p>
  <w:p w14:paraId="3825CDF7" w14:textId="1FBB2CFF"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0C8E2D3D" wp14:editId="456A453E">
          <wp:simplePos x="0" y="0"/>
          <wp:positionH relativeFrom="column">
            <wp:posOffset>5553710</wp:posOffset>
          </wp:positionH>
          <wp:positionV relativeFrom="paragraph">
            <wp:posOffset>14605</wp:posOffset>
          </wp:positionV>
          <wp:extent cx="280670" cy="291465"/>
          <wp:effectExtent l="0" t="0" r="5080" b="0"/>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B845" w14:textId="152251AC" w:rsidR="00D90968" w:rsidRPr="00687877" w:rsidRDefault="00D90968" w:rsidP="00D90968">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62336" behindDoc="1" locked="0" layoutInCell="1" allowOverlap="1" wp14:anchorId="34D27002" wp14:editId="081FCBEE">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p w14:paraId="46DF1CB6" w14:textId="59E67505" w:rsidR="00D90968" w:rsidRPr="00687877" w:rsidRDefault="00D90968" w:rsidP="00D90968">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64384" behindDoc="1" locked="0" layoutInCell="1" allowOverlap="1" wp14:anchorId="785D553F" wp14:editId="50658546">
          <wp:simplePos x="0" y="0"/>
          <wp:positionH relativeFrom="column">
            <wp:posOffset>2427605</wp:posOffset>
          </wp:positionH>
          <wp:positionV relativeFrom="page">
            <wp:posOffset>7896225</wp:posOffset>
          </wp:positionV>
          <wp:extent cx="4665600" cy="2779200"/>
          <wp:effectExtent l="0" t="0" r="1905" b="0"/>
          <wp:wrapNone/>
          <wp:docPr id="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p w14:paraId="386F4143" w14:textId="55BF5057" w:rsidR="000C1796" w:rsidRDefault="000C1796" w:rsidP="00687877">
    <w:pPr>
      <w:pStyle w:val="Footer"/>
      <w:rPr>
        <w:rFonts w:ascii="DM Sans" w:hAnsi="DM Sans"/>
        <w:color w:val="0072CE" w:themeColor="text1"/>
        <w:sz w:val="20"/>
        <w:szCs w:val="20"/>
      </w:rPr>
    </w:pPr>
  </w:p>
  <w:p w14:paraId="1F27884D" w14:textId="6B43ACA3" w:rsidR="000C1796" w:rsidRDefault="000C1796" w:rsidP="00687877">
    <w:pPr>
      <w:pStyle w:val="Footer"/>
      <w:rPr>
        <w:rFonts w:ascii="DM Sans" w:hAnsi="DM Sans"/>
        <w:color w:val="0072CE" w:themeColor="text1"/>
        <w:sz w:val="20"/>
        <w:szCs w:val="20"/>
      </w:rPr>
    </w:pPr>
  </w:p>
  <w:p w14:paraId="678B7131" w14:textId="046069FB" w:rsidR="00687877" w:rsidRPr="00687877" w:rsidRDefault="00687877" w:rsidP="00687877">
    <w:pPr>
      <w:pStyle w:val="Footer"/>
      <w:rPr>
        <w:rFonts w:ascii="DM Sans" w:hAnsi="DM Sans"/>
        <w:color w:val="0072CE" w:themeColor="text1"/>
        <w:sz w:val="20"/>
        <w:szCs w:val="20"/>
      </w:rPr>
    </w:pPr>
  </w:p>
  <w:p w14:paraId="6B82618E" w14:textId="61B69F6D" w:rsidR="000009E6" w:rsidRPr="000C1796" w:rsidRDefault="000009E6" w:rsidP="004F794C">
    <w:pPr>
      <w:pStyle w:val="Footer"/>
      <w:rPr>
        <w:rFonts w:ascii="DM Sans" w:hAnsi="DM Sans"/>
        <w:b/>
        <w:bCs/>
        <w:color w:val="0072CE"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C6AB" w14:textId="77777777" w:rsidR="006E79CA" w:rsidRDefault="006E79CA" w:rsidP="000009E6">
      <w:r>
        <w:separator/>
      </w:r>
    </w:p>
  </w:footnote>
  <w:footnote w:type="continuationSeparator" w:id="0">
    <w:p w14:paraId="101C68F9" w14:textId="77777777" w:rsidR="006E79CA" w:rsidRDefault="006E79CA"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AC42" w14:textId="77777777" w:rsidR="00736A64" w:rsidRDefault="00587A9D">
    <w:pPr>
      <w:pStyle w:val="Header"/>
    </w:pPr>
    <w:r>
      <w:rPr>
        <w:noProof/>
      </w:rPr>
      <w:drawing>
        <wp:inline distT="0" distB="0" distL="0" distR="0" wp14:anchorId="18EF2B53" wp14:editId="2A5DD3CA">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r w:rsidR="00736A64">
      <w:rPr>
        <w:noProof/>
      </w:rPr>
      <w:drawing>
        <wp:anchor distT="0" distB="0" distL="114300" distR="114300" simplePos="0" relativeHeight="251657728" behindDoc="1" locked="0" layoutInCell="1" allowOverlap="1" wp14:anchorId="6C92AE8B" wp14:editId="523EF33F">
          <wp:simplePos x="0" y="0"/>
          <wp:positionH relativeFrom="column">
            <wp:posOffset>4356100</wp:posOffset>
          </wp:positionH>
          <wp:positionV relativeFrom="page">
            <wp:posOffset>0</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DE1"/>
    <w:multiLevelType w:val="hybridMultilevel"/>
    <w:tmpl w:val="2326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973DA7"/>
    <w:multiLevelType w:val="hybridMultilevel"/>
    <w:tmpl w:val="445AC142"/>
    <w:lvl w:ilvl="0" w:tplc="08AE5124">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21ACF"/>
    <w:multiLevelType w:val="hybridMultilevel"/>
    <w:tmpl w:val="803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844616">
    <w:abstractNumId w:val="5"/>
  </w:num>
  <w:num w:numId="2" w16cid:durableId="1080756386">
    <w:abstractNumId w:val="1"/>
  </w:num>
  <w:num w:numId="3" w16cid:durableId="1673097011">
    <w:abstractNumId w:val="2"/>
  </w:num>
  <w:num w:numId="4" w16cid:durableId="1979916994">
    <w:abstractNumId w:val="4"/>
  </w:num>
  <w:num w:numId="5" w16cid:durableId="1923563173">
    <w:abstractNumId w:val="3"/>
  </w:num>
  <w:num w:numId="6" w16cid:durableId="172583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E3"/>
    <w:rsid w:val="000009E6"/>
    <w:rsid w:val="00013147"/>
    <w:rsid w:val="000209AA"/>
    <w:rsid w:val="0003256B"/>
    <w:rsid w:val="00040929"/>
    <w:rsid w:val="00057D2A"/>
    <w:rsid w:val="00065756"/>
    <w:rsid w:val="000A6179"/>
    <w:rsid w:val="000C1796"/>
    <w:rsid w:val="000D19D7"/>
    <w:rsid w:val="000E5AF1"/>
    <w:rsid w:val="000F2697"/>
    <w:rsid w:val="0010272E"/>
    <w:rsid w:val="00106EC3"/>
    <w:rsid w:val="00122066"/>
    <w:rsid w:val="00126538"/>
    <w:rsid w:val="00126FFF"/>
    <w:rsid w:val="001C077C"/>
    <w:rsid w:val="001C2B6D"/>
    <w:rsid w:val="001F3161"/>
    <w:rsid w:val="00223447"/>
    <w:rsid w:val="00230434"/>
    <w:rsid w:val="002477A0"/>
    <w:rsid w:val="00253627"/>
    <w:rsid w:val="002C3292"/>
    <w:rsid w:val="002D2FBD"/>
    <w:rsid w:val="002D6D46"/>
    <w:rsid w:val="002E2173"/>
    <w:rsid w:val="003010C9"/>
    <w:rsid w:val="00316415"/>
    <w:rsid w:val="003236DD"/>
    <w:rsid w:val="00351600"/>
    <w:rsid w:val="003A200C"/>
    <w:rsid w:val="003B65CB"/>
    <w:rsid w:val="003C4815"/>
    <w:rsid w:val="003D76A2"/>
    <w:rsid w:val="00414E07"/>
    <w:rsid w:val="00422A3C"/>
    <w:rsid w:val="004702A3"/>
    <w:rsid w:val="004758C6"/>
    <w:rsid w:val="00486751"/>
    <w:rsid w:val="00495023"/>
    <w:rsid w:val="004A44CF"/>
    <w:rsid w:val="004E211C"/>
    <w:rsid w:val="004F794C"/>
    <w:rsid w:val="00515B71"/>
    <w:rsid w:val="00527BA8"/>
    <w:rsid w:val="005473EE"/>
    <w:rsid w:val="0057587F"/>
    <w:rsid w:val="00576F06"/>
    <w:rsid w:val="00587A9D"/>
    <w:rsid w:val="005A0685"/>
    <w:rsid w:val="005B18B1"/>
    <w:rsid w:val="005B6B14"/>
    <w:rsid w:val="005C5373"/>
    <w:rsid w:val="005D5DB2"/>
    <w:rsid w:val="005E2D40"/>
    <w:rsid w:val="005F0D87"/>
    <w:rsid w:val="005F0FAA"/>
    <w:rsid w:val="00673013"/>
    <w:rsid w:val="00674434"/>
    <w:rsid w:val="006816A5"/>
    <w:rsid w:val="00685974"/>
    <w:rsid w:val="00687877"/>
    <w:rsid w:val="00691249"/>
    <w:rsid w:val="006D5110"/>
    <w:rsid w:val="006E79CA"/>
    <w:rsid w:val="006F34DB"/>
    <w:rsid w:val="00717A7B"/>
    <w:rsid w:val="00720694"/>
    <w:rsid w:val="00736A64"/>
    <w:rsid w:val="00792198"/>
    <w:rsid w:val="007A045A"/>
    <w:rsid w:val="007C6531"/>
    <w:rsid w:val="0084693E"/>
    <w:rsid w:val="00853997"/>
    <w:rsid w:val="00881A68"/>
    <w:rsid w:val="008873E7"/>
    <w:rsid w:val="008F620C"/>
    <w:rsid w:val="00957015"/>
    <w:rsid w:val="00975BC3"/>
    <w:rsid w:val="00986FF6"/>
    <w:rsid w:val="009906DF"/>
    <w:rsid w:val="009A7F9B"/>
    <w:rsid w:val="009B02E3"/>
    <w:rsid w:val="009B1FCA"/>
    <w:rsid w:val="00A02531"/>
    <w:rsid w:val="00A6040C"/>
    <w:rsid w:val="00A97AAA"/>
    <w:rsid w:val="00AB598B"/>
    <w:rsid w:val="00AC13E3"/>
    <w:rsid w:val="00AF43EB"/>
    <w:rsid w:val="00B06EAB"/>
    <w:rsid w:val="00B161D7"/>
    <w:rsid w:val="00B275ED"/>
    <w:rsid w:val="00B40ACC"/>
    <w:rsid w:val="00B605F4"/>
    <w:rsid w:val="00B73623"/>
    <w:rsid w:val="00B7557D"/>
    <w:rsid w:val="00BB1CC1"/>
    <w:rsid w:val="00BC251A"/>
    <w:rsid w:val="00BD3764"/>
    <w:rsid w:val="00BE0A9C"/>
    <w:rsid w:val="00C01BA2"/>
    <w:rsid w:val="00C37C30"/>
    <w:rsid w:val="00C94306"/>
    <w:rsid w:val="00D40AB9"/>
    <w:rsid w:val="00D54D73"/>
    <w:rsid w:val="00D571B3"/>
    <w:rsid w:val="00D90968"/>
    <w:rsid w:val="00DC1037"/>
    <w:rsid w:val="00DC1436"/>
    <w:rsid w:val="00DE04C0"/>
    <w:rsid w:val="00DE114B"/>
    <w:rsid w:val="00DE6253"/>
    <w:rsid w:val="00E03D2E"/>
    <w:rsid w:val="00E05A35"/>
    <w:rsid w:val="00E10375"/>
    <w:rsid w:val="00E25193"/>
    <w:rsid w:val="00E2576C"/>
    <w:rsid w:val="00EA7AD0"/>
    <w:rsid w:val="00EC2456"/>
    <w:rsid w:val="00EF05B3"/>
    <w:rsid w:val="00F145EC"/>
    <w:rsid w:val="00F170E9"/>
    <w:rsid w:val="00F31316"/>
    <w:rsid w:val="00F35D1B"/>
    <w:rsid w:val="00F430EF"/>
    <w:rsid w:val="00F603A1"/>
    <w:rsid w:val="00F865DB"/>
    <w:rsid w:val="00FB03C3"/>
    <w:rsid w:val="00FC3370"/>
    <w:rsid w:val="00FC6DA6"/>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A0DE"/>
  <w15:chartTrackingRefBased/>
  <w15:docId w15:val="{A7757FD3-4C7A-2B4E-8F6F-33424D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3C"/>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sz w:val="20"/>
      <w:szCs w:val="20"/>
    </w:rPr>
  </w:style>
  <w:style w:type="paragraph" w:styleId="Header">
    <w:name w:val="header"/>
    <w:basedOn w:val="Normal"/>
    <w:link w:val="HeaderChar"/>
    <w:uiPriority w:val="99"/>
    <w:unhideWhenUsed/>
    <w:rsid w:val="000009E6"/>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F794C"/>
    <w:rPr>
      <w:color w:val="605E5C"/>
      <w:shd w:val="clear" w:color="auto" w:fill="E1DFDD"/>
    </w:rPr>
  </w:style>
  <w:style w:type="character" w:styleId="Strong">
    <w:name w:val="Strong"/>
    <w:basedOn w:val="DefaultParagraphFont"/>
    <w:uiPriority w:val="22"/>
    <w:qFormat/>
    <w:rsid w:val="00DC1436"/>
    <w:rPr>
      <w:b/>
      <w:bCs/>
    </w:rPr>
  </w:style>
  <w:style w:type="character" w:customStyle="1" w:styleId="apple-converted-space">
    <w:name w:val="apple-converted-space"/>
    <w:basedOn w:val="DefaultParagraphFont"/>
    <w:rsid w:val="00DC1436"/>
  </w:style>
  <w:style w:type="character" w:styleId="FollowedHyperlink">
    <w:name w:val="FollowedHyperlink"/>
    <w:basedOn w:val="DefaultParagraphFont"/>
    <w:uiPriority w:val="99"/>
    <w:semiHidden/>
    <w:unhideWhenUsed/>
    <w:rsid w:val="00D90968"/>
    <w:rPr>
      <w:color w:val="CB00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40059">
      <w:bodyDiv w:val="1"/>
      <w:marLeft w:val="0"/>
      <w:marRight w:val="0"/>
      <w:marTop w:val="0"/>
      <w:marBottom w:val="0"/>
      <w:divBdr>
        <w:top w:val="none" w:sz="0" w:space="0" w:color="auto"/>
        <w:left w:val="none" w:sz="0" w:space="0" w:color="auto"/>
        <w:bottom w:val="none" w:sz="0" w:space="0" w:color="auto"/>
        <w:right w:val="none" w:sz="0" w:space="0" w:color="auto"/>
      </w:divBdr>
    </w:div>
    <w:div w:id="16928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onlpc/Library/Group%20Containers/UBF8T346G9.Office/User%20Content.localized/Templates.localized/CP%20Avon.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Avon.dotx</Template>
  <TotalTime>10</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2024-09-19T11:54:00Z</dcterms:created>
  <dcterms:modified xsi:type="dcterms:W3CDTF">2024-09-19T11:54:00Z</dcterms:modified>
</cp:coreProperties>
</file>