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1D02" w14:textId="27F948FB" w:rsidR="00CE27A2" w:rsidRDefault="00CE27A2" w:rsidP="00CE27A2">
      <w:pPr>
        <w:jc w:val="right"/>
      </w:pPr>
      <w:r>
        <w:t>20</w:t>
      </w:r>
      <w:r w:rsidRPr="00CE27A2">
        <w:rPr>
          <w:vertAlign w:val="superscript"/>
        </w:rPr>
        <w:t>th</w:t>
      </w:r>
      <w:r>
        <w:t xml:space="preserve"> June 2024</w:t>
      </w:r>
    </w:p>
    <w:p w14:paraId="5C9E19F5" w14:textId="77777777" w:rsidR="00CE27A2" w:rsidRPr="00306B8E" w:rsidRDefault="00CE27A2" w:rsidP="00CE27A2">
      <w:pPr>
        <w:pStyle w:val="BodyText"/>
        <w:spacing w:line="480" w:lineRule="auto"/>
        <w:ind w:right="-28"/>
        <w:rPr>
          <w:sz w:val="22"/>
          <w:szCs w:val="22"/>
          <w:lang w:val="en-GB"/>
        </w:rPr>
      </w:pPr>
      <w:r w:rsidRPr="00306B8E">
        <w:rPr>
          <w:sz w:val="22"/>
          <w:szCs w:val="22"/>
          <w:lang w:val="en-GB"/>
        </w:rPr>
        <w:t>Dear Pharmacy Contractor</w:t>
      </w:r>
    </w:p>
    <w:p w14:paraId="3856AE3C" w14:textId="2582B70A" w:rsidR="00CE27A2" w:rsidRPr="00306B8E" w:rsidRDefault="00CE27A2" w:rsidP="00CE27A2">
      <w:pPr>
        <w:spacing w:line="292" w:lineRule="exact"/>
        <w:rPr>
          <w:b/>
          <w:bCs/>
          <w:sz w:val="22"/>
          <w:szCs w:val="22"/>
        </w:rPr>
      </w:pPr>
      <w:r w:rsidRPr="00306B8E">
        <w:rPr>
          <w:b/>
          <w:bCs/>
          <w:sz w:val="22"/>
          <w:szCs w:val="22"/>
        </w:rPr>
        <w:t xml:space="preserve">Re: Outcome of the Special Meeting of Contractors to vote on merging with Community Pharmacy </w:t>
      </w:r>
      <w:r>
        <w:rPr>
          <w:b/>
          <w:bCs/>
          <w:sz w:val="22"/>
          <w:szCs w:val="22"/>
        </w:rPr>
        <w:t>Swindon and Wiltshire</w:t>
      </w:r>
    </w:p>
    <w:p w14:paraId="706712A7" w14:textId="77777777" w:rsidR="00CE27A2" w:rsidRPr="00306B8E" w:rsidRDefault="00CE27A2" w:rsidP="00CE27A2">
      <w:pPr>
        <w:spacing w:line="292" w:lineRule="exact"/>
        <w:rPr>
          <w:b/>
          <w:bCs/>
          <w:sz w:val="22"/>
          <w:szCs w:val="22"/>
        </w:rPr>
      </w:pPr>
    </w:p>
    <w:p w14:paraId="3D438F39" w14:textId="7631091A" w:rsidR="00CE27A2" w:rsidRDefault="00CE27A2" w:rsidP="00CE27A2">
      <w:pPr>
        <w:spacing w:line="292" w:lineRule="exact"/>
        <w:rPr>
          <w:sz w:val="22"/>
          <w:szCs w:val="22"/>
        </w:rPr>
      </w:pPr>
      <w:r w:rsidRPr="00306B8E">
        <w:rPr>
          <w:sz w:val="22"/>
          <w:szCs w:val="22"/>
        </w:rPr>
        <w:t>Proposals to update the LPC model constitution and in parallel for contractors to consider the future size and footprint of their LPC(s) were made by the Review Steering Group (RSG</w:t>
      </w:r>
      <w:r w:rsidR="00C407E0" w:rsidRPr="00306B8E">
        <w:rPr>
          <w:sz w:val="22"/>
          <w:szCs w:val="22"/>
        </w:rPr>
        <w:t>) and</w:t>
      </w:r>
      <w:r w:rsidRPr="00306B8E">
        <w:rPr>
          <w:sz w:val="22"/>
          <w:szCs w:val="22"/>
        </w:rPr>
        <w:t xml:space="preserve"> supported by an overwhelming majority of community pharmacy contractors in a national vote in June 2022.</w:t>
      </w:r>
      <w:r>
        <w:rPr>
          <w:sz w:val="22"/>
          <w:szCs w:val="22"/>
        </w:rPr>
        <w:t xml:space="preserve">  </w:t>
      </w:r>
      <w:r w:rsidRPr="00306B8E">
        <w:rPr>
          <w:sz w:val="22"/>
          <w:szCs w:val="22"/>
        </w:rPr>
        <w:t xml:space="preserve">A review by Community Pharmacy </w:t>
      </w:r>
      <w:r>
        <w:rPr>
          <w:sz w:val="22"/>
          <w:szCs w:val="22"/>
        </w:rPr>
        <w:t>Avon</w:t>
      </w:r>
      <w:r w:rsidRPr="00306B8E">
        <w:rPr>
          <w:sz w:val="22"/>
          <w:szCs w:val="22"/>
        </w:rPr>
        <w:t xml:space="preserve"> (CP</w:t>
      </w:r>
      <w:r>
        <w:rPr>
          <w:sz w:val="22"/>
          <w:szCs w:val="22"/>
        </w:rPr>
        <w:t>A</w:t>
      </w:r>
      <w:r w:rsidRPr="00306B8E">
        <w:rPr>
          <w:sz w:val="22"/>
          <w:szCs w:val="22"/>
        </w:rPr>
        <w:t xml:space="preserve">) at the time, recognised that the current LPC was not coterminous with the ICB </w:t>
      </w:r>
      <w:r>
        <w:rPr>
          <w:sz w:val="22"/>
          <w:szCs w:val="22"/>
        </w:rPr>
        <w:t>as CPA represents BANES contactors which sits in BSW ICB along with all the BNSSG ICB pharmacies.</w:t>
      </w:r>
    </w:p>
    <w:p w14:paraId="63DA4F9A" w14:textId="77777777" w:rsidR="00CE27A2" w:rsidRPr="00306B8E" w:rsidRDefault="00CE27A2" w:rsidP="00CE27A2">
      <w:pPr>
        <w:spacing w:line="292" w:lineRule="exact"/>
        <w:rPr>
          <w:sz w:val="22"/>
          <w:szCs w:val="22"/>
        </w:rPr>
      </w:pPr>
    </w:p>
    <w:p w14:paraId="492CB53D" w14:textId="57F430DD" w:rsidR="00CE27A2" w:rsidRPr="00306B8E" w:rsidRDefault="00CE27A2" w:rsidP="00CE27A2">
      <w:pPr>
        <w:spacing w:line="292" w:lineRule="exact"/>
        <w:rPr>
          <w:sz w:val="22"/>
          <w:szCs w:val="22"/>
        </w:rPr>
      </w:pPr>
      <w:r w:rsidRPr="00306B8E">
        <w:rPr>
          <w:sz w:val="22"/>
          <w:szCs w:val="22"/>
        </w:rPr>
        <w:t>Following this review, CP</w:t>
      </w:r>
      <w:r>
        <w:rPr>
          <w:sz w:val="22"/>
          <w:szCs w:val="22"/>
        </w:rPr>
        <w:t>A</w:t>
      </w:r>
      <w:r w:rsidRPr="00306B8E">
        <w:rPr>
          <w:sz w:val="22"/>
          <w:szCs w:val="22"/>
        </w:rPr>
        <w:t xml:space="preserve"> opened dialogue with Community Pharmacy </w:t>
      </w:r>
      <w:r>
        <w:rPr>
          <w:sz w:val="22"/>
          <w:szCs w:val="22"/>
        </w:rPr>
        <w:t>Swindon and Wiltshire</w:t>
      </w:r>
      <w:r w:rsidRPr="00306B8E">
        <w:rPr>
          <w:sz w:val="22"/>
          <w:szCs w:val="22"/>
        </w:rPr>
        <w:t xml:space="preserve"> (CP</w:t>
      </w:r>
      <w:r>
        <w:rPr>
          <w:sz w:val="22"/>
          <w:szCs w:val="22"/>
        </w:rPr>
        <w:t>SW</w:t>
      </w:r>
      <w:r w:rsidRPr="00306B8E">
        <w:rPr>
          <w:sz w:val="22"/>
          <w:szCs w:val="22"/>
        </w:rPr>
        <w:t>) in relation to a merger to allow a newly formed LPC to meet the contractor size recommendation, and to represent contractors across two full ICB footprints; BSW and BNSSG.</w:t>
      </w:r>
      <w:r>
        <w:rPr>
          <w:sz w:val="22"/>
          <w:szCs w:val="22"/>
        </w:rPr>
        <w:t xml:space="preserve">  </w:t>
      </w:r>
      <w:r w:rsidRPr="00306B8E">
        <w:rPr>
          <w:sz w:val="22"/>
          <w:szCs w:val="22"/>
        </w:rPr>
        <w:t>An SGM was held on Tuesday 18</w:t>
      </w:r>
      <w:r w:rsidRPr="00306B8E">
        <w:rPr>
          <w:sz w:val="22"/>
          <w:szCs w:val="22"/>
          <w:vertAlign w:val="superscript"/>
        </w:rPr>
        <w:t>th</w:t>
      </w:r>
      <w:r w:rsidRPr="00306B8E">
        <w:rPr>
          <w:sz w:val="22"/>
          <w:szCs w:val="22"/>
        </w:rPr>
        <w:t xml:space="preserve"> June at the request of the CP</w:t>
      </w:r>
      <w:r>
        <w:rPr>
          <w:sz w:val="22"/>
          <w:szCs w:val="22"/>
        </w:rPr>
        <w:t>A</w:t>
      </w:r>
      <w:r w:rsidRPr="00306B8E">
        <w:rPr>
          <w:sz w:val="22"/>
          <w:szCs w:val="22"/>
        </w:rPr>
        <w:t xml:space="preserve"> </w:t>
      </w:r>
      <w:r w:rsidR="00C407E0" w:rsidRPr="00306B8E">
        <w:rPr>
          <w:sz w:val="22"/>
          <w:szCs w:val="22"/>
        </w:rPr>
        <w:t>committee and</w:t>
      </w:r>
      <w:r w:rsidRPr="00306B8E">
        <w:rPr>
          <w:sz w:val="22"/>
          <w:szCs w:val="22"/>
        </w:rPr>
        <w:t xml:space="preserve"> sought your approval by ballot of pharmacy contractors to proceed with the merger.  </w:t>
      </w:r>
    </w:p>
    <w:p w14:paraId="5331CD62" w14:textId="77777777" w:rsidR="00CE27A2" w:rsidRPr="00306B8E" w:rsidRDefault="00CE27A2" w:rsidP="00CE27A2">
      <w:pPr>
        <w:pStyle w:val="BodyText"/>
        <w:ind w:right="10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/>
          <w14:ligatures w14:val="standardContextual"/>
        </w:rPr>
      </w:pPr>
    </w:p>
    <w:p w14:paraId="399A1D88" w14:textId="12163E21" w:rsidR="00CE27A2" w:rsidRPr="00306B8E" w:rsidRDefault="00CE27A2" w:rsidP="00CE27A2">
      <w:pPr>
        <w:pStyle w:val="ListNumber"/>
        <w:numPr>
          <w:ilvl w:val="0"/>
          <w:numId w:val="0"/>
        </w:numPr>
        <w:tabs>
          <w:tab w:val="left" w:pos="720"/>
        </w:tabs>
        <w:spacing w:before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lang w:val="en-GB"/>
        </w:rPr>
        <w:t xml:space="preserve">At the CPA SGM a </w:t>
      </w:r>
      <w:r w:rsidRPr="00306B8E">
        <w:rPr>
          <w:rFonts w:ascii="Calibri" w:hAnsi="Calibri" w:cs="Arial"/>
          <w:b/>
          <w:bCs/>
          <w:sz w:val="22"/>
          <w:szCs w:val="22"/>
          <w:lang w:val="en-GB"/>
        </w:rPr>
        <w:t>unanimous vote from contractors approved the motion for CP</w:t>
      </w:r>
      <w:r>
        <w:rPr>
          <w:rFonts w:ascii="Calibri" w:hAnsi="Calibri" w:cs="Arial"/>
          <w:b/>
          <w:bCs/>
          <w:sz w:val="22"/>
          <w:szCs w:val="22"/>
          <w:lang w:val="en-GB"/>
        </w:rPr>
        <w:t>A</w:t>
      </w:r>
      <w:r w:rsidRPr="00306B8E">
        <w:rPr>
          <w:rFonts w:ascii="Calibri" w:hAnsi="Calibri" w:cs="Arial"/>
          <w:b/>
          <w:bCs/>
          <w:sz w:val="22"/>
          <w:szCs w:val="22"/>
          <w:lang w:val="en-GB"/>
        </w:rPr>
        <w:t xml:space="preserve"> to merge with </w:t>
      </w:r>
      <w:r w:rsidR="00C407E0" w:rsidRPr="00306B8E">
        <w:rPr>
          <w:rFonts w:ascii="Calibri" w:hAnsi="Calibri" w:cs="Arial"/>
          <w:b/>
          <w:bCs/>
          <w:sz w:val="22"/>
          <w:szCs w:val="22"/>
          <w:lang w:val="en-GB"/>
        </w:rPr>
        <w:t>CP</w:t>
      </w:r>
      <w:r w:rsidR="00C407E0">
        <w:rPr>
          <w:rFonts w:ascii="Calibri" w:hAnsi="Calibri" w:cs="Arial"/>
          <w:b/>
          <w:bCs/>
          <w:sz w:val="22"/>
          <w:szCs w:val="22"/>
          <w:lang w:val="en-GB"/>
        </w:rPr>
        <w:t>SW</w:t>
      </w:r>
      <w:r w:rsidR="00C407E0" w:rsidRPr="00306B8E">
        <w:rPr>
          <w:rFonts w:ascii="Calibri" w:hAnsi="Calibri" w:cs="Arial"/>
          <w:b/>
          <w:bCs/>
          <w:sz w:val="22"/>
          <w:szCs w:val="22"/>
          <w:lang w:val="en-GB"/>
        </w:rPr>
        <w:t xml:space="preserve"> and</w:t>
      </w:r>
      <w:r w:rsidRPr="00306B8E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r w:rsidRPr="00306B8E">
        <w:rPr>
          <w:rFonts w:ascii="Calibri" w:hAnsi="Calibri" w:cs="Arial"/>
          <w:b/>
          <w:bCs/>
          <w:sz w:val="22"/>
          <w:szCs w:val="22"/>
        </w:rPr>
        <w:t>create a new LPC covering</w:t>
      </w:r>
      <w:r>
        <w:rPr>
          <w:rFonts w:ascii="Calibri" w:hAnsi="Calibri" w:cs="Arial"/>
          <w:b/>
          <w:bCs/>
          <w:sz w:val="22"/>
          <w:szCs w:val="22"/>
        </w:rPr>
        <w:t xml:space="preserve"> both</w:t>
      </w:r>
      <w:r w:rsidRPr="00306B8E">
        <w:rPr>
          <w:rFonts w:ascii="Calibri" w:hAnsi="Calibri" w:cs="Arial"/>
          <w:b/>
          <w:bCs/>
          <w:sz w:val="22"/>
          <w:szCs w:val="22"/>
        </w:rPr>
        <w:t xml:space="preserve"> BSW and BNSSG ICBs.</w:t>
      </w:r>
      <w:r w:rsidR="003D329F">
        <w:rPr>
          <w:rFonts w:ascii="Calibri" w:hAnsi="Calibri" w:cs="Arial"/>
          <w:b/>
          <w:bCs/>
          <w:sz w:val="22"/>
          <w:szCs w:val="22"/>
        </w:rPr>
        <w:t xml:space="preserve">  </w:t>
      </w:r>
      <w:r w:rsidRPr="00306B8E">
        <w:rPr>
          <w:rFonts w:ascii="Calibri" w:hAnsi="Calibri" w:cs="Arial"/>
          <w:b/>
          <w:bCs/>
          <w:sz w:val="22"/>
          <w:szCs w:val="22"/>
        </w:rPr>
        <w:t xml:space="preserve">A simultaneous SGM was held </w:t>
      </w:r>
      <w:r>
        <w:rPr>
          <w:rFonts w:ascii="Calibri" w:hAnsi="Calibri" w:cs="Arial"/>
          <w:b/>
          <w:bCs/>
          <w:sz w:val="22"/>
          <w:szCs w:val="22"/>
        </w:rPr>
        <w:t xml:space="preserve">also </w:t>
      </w:r>
      <w:r w:rsidRPr="00306B8E">
        <w:rPr>
          <w:rFonts w:ascii="Calibri" w:hAnsi="Calibri" w:cs="Arial"/>
          <w:b/>
          <w:bCs/>
          <w:sz w:val="22"/>
          <w:szCs w:val="22"/>
        </w:rPr>
        <w:t>by CP</w:t>
      </w:r>
      <w:r>
        <w:rPr>
          <w:rFonts w:ascii="Calibri" w:hAnsi="Calibri" w:cs="Arial"/>
          <w:b/>
          <w:bCs/>
          <w:sz w:val="22"/>
          <w:szCs w:val="22"/>
        </w:rPr>
        <w:t>SW</w:t>
      </w:r>
      <w:r w:rsidRPr="00306B8E">
        <w:rPr>
          <w:rFonts w:ascii="Calibri" w:hAnsi="Calibri" w:cs="Arial"/>
          <w:b/>
          <w:bCs/>
          <w:sz w:val="22"/>
          <w:szCs w:val="22"/>
        </w:rPr>
        <w:t>, with the proposal to merge also carried by a unanimous vote.</w:t>
      </w:r>
    </w:p>
    <w:p w14:paraId="686BC48B" w14:textId="77777777" w:rsidR="00CE27A2" w:rsidRPr="00306B8E" w:rsidRDefault="00CE27A2" w:rsidP="00CE27A2">
      <w:pPr>
        <w:pStyle w:val="BodyText"/>
        <w:ind w:right="10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/>
          <w14:ligatures w14:val="standardContextual"/>
        </w:rPr>
      </w:pPr>
    </w:p>
    <w:p w14:paraId="095FF60B" w14:textId="7A5A253E" w:rsidR="00CE27A2" w:rsidRDefault="00CE27A2" w:rsidP="00CE27A2">
      <w:pPr>
        <w:pStyle w:val="BodyText"/>
        <w:ind w:right="100"/>
        <w:jc w:val="both"/>
        <w:rPr>
          <w:sz w:val="22"/>
          <w:szCs w:val="22"/>
          <w:lang w:val="en-GB"/>
        </w:rPr>
      </w:pPr>
      <w:r w:rsidRPr="00306B8E">
        <w:rPr>
          <w:sz w:val="22"/>
          <w:szCs w:val="22"/>
          <w:lang w:val="en-GB"/>
        </w:rPr>
        <w:t>The two committees will now work together to deliver the practical steps needed during this transitional phase, with the aim of the merger</w:t>
      </w:r>
      <w:r>
        <w:rPr>
          <w:sz w:val="22"/>
          <w:szCs w:val="22"/>
          <w:lang w:val="en-GB"/>
        </w:rPr>
        <w:t xml:space="preserve"> process</w:t>
      </w:r>
      <w:r w:rsidRPr="00306B8E">
        <w:rPr>
          <w:sz w:val="22"/>
          <w:szCs w:val="22"/>
          <w:lang w:val="en-GB"/>
        </w:rPr>
        <w:t xml:space="preserve"> completing ready for the start of the new financial year in April 2025.  Any subsequent constitutional changes that will be needed will be submitted to contractors for approval at a future</w:t>
      </w:r>
      <w:r>
        <w:rPr>
          <w:sz w:val="22"/>
          <w:szCs w:val="22"/>
          <w:lang w:val="en-GB"/>
        </w:rPr>
        <w:t xml:space="preserve"> </w:t>
      </w:r>
      <w:r w:rsidRPr="00306B8E">
        <w:rPr>
          <w:sz w:val="22"/>
          <w:szCs w:val="22"/>
          <w:lang w:val="en-GB"/>
        </w:rPr>
        <w:t>SGM as per the current constitution.</w:t>
      </w:r>
      <w:r>
        <w:rPr>
          <w:sz w:val="22"/>
          <w:szCs w:val="22"/>
          <w:lang w:val="en-GB"/>
        </w:rPr>
        <w:t xml:space="preserve">  The expected timeline is shown below:</w:t>
      </w:r>
    </w:p>
    <w:p w14:paraId="5FD6DAE8" w14:textId="77777777" w:rsidR="003D329F" w:rsidRPr="00306B8E" w:rsidRDefault="003D329F" w:rsidP="00CE27A2">
      <w:pPr>
        <w:pStyle w:val="BodyText"/>
        <w:ind w:right="100"/>
        <w:jc w:val="both"/>
        <w:rPr>
          <w:sz w:val="22"/>
          <w:szCs w:val="22"/>
          <w:lang w:val="en-GB"/>
        </w:rPr>
      </w:pPr>
    </w:p>
    <w:p w14:paraId="416ECCE7" w14:textId="57DFDB59" w:rsidR="00CE27A2" w:rsidRPr="00306B8E" w:rsidRDefault="003D329F" w:rsidP="003D329F">
      <w:pPr>
        <w:pStyle w:val="BodyText"/>
        <w:ind w:right="100"/>
        <w:jc w:val="center"/>
        <w:rPr>
          <w:sz w:val="22"/>
          <w:szCs w:val="22"/>
          <w:lang w:val="en-GB"/>
        </w:rPr>
      </w:pPr>
      <w:r w:rsidRPr="003D329F">
        <w:rPr>
          <w:sz w:val="22"/>
          <w:szCs w:val="22"/>
          <w:lang w:val="en-GB"/>
        </w:rPr>
        <w:drawing>
          <wp:inline distT="0" distB="0" distL="0" distR="0" wp14:anchorId="41EEC132" wp14:editId="1B03FDF7">
            <wp:extent cx="4445000" cy="937663"/>
            <wp:effectExtent l="0" t="0" r="0" b="2540"/>
            <wp:docPr id="1493687861" name="Picture 1" descr="A purple blue green and whit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87861" name="Picture 1" descr="A purple blue green and white rectangle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0695" cy="94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E0478" w14:textId="77777777" w:rsidR="00CE27A2" w:rsidRDefault="00CE27A2" w:rsidP="00CE27A2">
      <w:pPr>
        <w:pStyle w:val="BodyText"/>
        <w:spacing w:before="1"/>
        <w:rPr>
          <w:sz w:val="22"/>
          <w:szCs w:val="22"/>
          <w:lang w:val="en-GB"/>
        </w:rPr>
      </w:pPr>
    </w:p>
    <w:p w14:paraId="3B2E61DC" w14:textId="75B04781" w:rsidR="00CE27A2" w:rsidRPr="00306B8E" w:rsidRDefault="00CE27A2" w:rsidP="00CE27A2">
      <w:pPr>
        <w:pStyle w:val="BodyText"/>
        <w:spacing w:before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representation and support functions of each LPC will continue as usual in the interim period.  </w:t>
      </w:r>
      <w:r w:rsidRPr="00306B8E">
        <w:rPr>
          <w:sz w:val="22"/>
          <w:szCs w:val="22"/>
          <w:lang w:val="en-GB"/>
        </w:rPr>
        <w:t xml:space="preserve">If you </w:t>
      </w:r>
      <w:r>
        <w:rPr>
          <w:sz w:val="22"/>
          <w:szCs w:val="22"/>
          <w:lang w:val="en-GB"/>
        </w:rPr>
        <w:t>wish to have a conversation about the result or have any queries</w:t>
      </w:r>
      <w:r w:rsidRPr="00306B8E">
        <w:rPr>
          <w:sz w:val="22"/>
          <w:szCs w:val="22"/>
          <w:lang w:val="en-GB"/>
        </w:rPr>
        <w:t xml:space="preserve"> during this transitional phase please contact the CP</w:t>
      </w:r>
      <w:r>
        <w:rPr>
          <w:sz w:val="22"/>
          <w:szCs w:val="22"/>
          <w:lang w:val="en-GB"/>
        </w:rPr>
        <w:t>A</w:t>
      </w:r>
      <w:r w:rsidRPr="00306B8E">
        <w:rPr>
          <w:sz w:val="22"/>
          <w:szCs w:val="22"/>
          <w:lang w:val="en-GB"/>
        </w:rPr>
        <w:t xml:space="preserve"> Chair, </w:t>
      </w:r>
      <w:hyperlink r:id="rId8" w:history="1">
        <w:r>
          <w:rPr>
            <w:rStyle w:val="Hyperlink"/>
            <w:sz w:val="22"/>
            <w:szCs w:val="22"/>
            <w:lang w:val="en-GB"/>
          </w:rPr>
          <w:t xml:space="preserve">Lisa </w:t>
        </w:r>
        <w:r>
          <w:rPr>
            <w:rStyle w:val="Hyperlink"/>
            <w:sz w:val="22"/>
            <w:szCs w:val="22"/>
            <w:lang w:val="en-GB"/>
          </w:rPr>
          <w:t>F</w:t>
        </w:r>
        <w:r>
          <w:rPr>
            <w:rStyle w:val="Hyperlink"/>
            <w:sz w:val="22"/>
            <w:szCs w:val="22"/>
            <w:lang w:val="en-GB"/>
          </w:rPr>
          <w:t>isher</w:t>
        </w:r>
      </w:hyperlink>
      <w:r w:rsidRPr="00306B8E">
        <w:rPr>
          <w:sz w:val="22"/>
          <w:szCs w:val="22"/>
          <w:lang w:val="en-GB"/>
        </w:rPr>
        <w:t>, who would be happy to discuss.</w:t>
      </w:r>
    </w:p>
    <w:p w14:paraId="7D6D0EE8" w14:textId="77777777" w:rsidR="00CE27A2" w:rsidRPr="00306B8E" w:rsidRDefault="00CE27A2" w:rsidP="00CE27A2">
      <w:pPr>
        <w:pStyle w:val="BodyText"/>
        <w:spacing w:before="1"/>
        <w:rPr>
          <w:sz w:val="22"/>
          <w:szCs w:val="22"/>
          <w:lang w:val="en-GB"/>
        </w:rPr>
      </w:pPr>
    </w:p>
    <w:p w14:paraId="5BE1E040" w14:textId="23C89DBC" w:rsidR="00CE27A2" w:rsidRDefault="003D329F" w:rsidP="00CE27A2">
      <w:pPr>
        <w:pStyle w:val="BodyText"/>
        <w:spacing w:before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Kind regards</w:t>
      </w:r>
      <w:r w:rsidR="00CE27A2" w:rsidRPr="00306B8E">
        <w:rPr>
          <w:sz w:val="22"/>
          <w:szCs w:val="22"/>
          <w:lang w:val="en-GB"/>
        </w:rPr>
        <w:t>,</w:t>
      </w:r>
    </w:p>
    <w:p w14:paraId="65721898" w14:textId="77777777" w:rsidR="003D329F" w:rsidRDefault="003D329F" w:rsidP="00CE27A2">
      <w:pPr>
        <w:pStyle w:val="BodyText"/>
        <w:spacing w:before="1"/>
        <w:rPr>
          <w:sz w:val="22"/>
          <w:szCs w:val="22"/>
          <w:lang w:val="en-GB"/>
        </w:rPr>
      </w:pPr>
    </w:p>
    <w:p w14:paraId="0EAE7E09" w14:textId="2E02B456" w:rsidR="003D329F" w:rsidRDefault="003D329F" w:rsidP="00CE27A2">
      <w:pPr>
        <w:pStyle w:val="BodyText"/>
        <w:spacing w:before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Richard</w:t>
      </w:r>
    </w:p>
    <w:p w14:paraId="0364EEC4" w14:textId="77777777" w:rsidR="00CE27A2" w:rsidRDefault="00CE27A2" w:rsidP="00CE27A2">
      <w:pPr>
        <w:pStyle w:val="BodyText"/>
        <w:spacing w:before="1"/>
        <w:rPr>
          <w:sz w:val="22"/>
          <w:szCs w:val="22"/>
          <w:lang w:val="en-GB"/>
        </w:rPr>
      </w:pPr>
    </w:p>
    <w:p w14:paraId="407ECAC0" w14:textId="7C16C8EA" w:rsidR="003D329F" w:rsidRDefault="00CE27A2" w:rsidP="00CE27A2">
      <w:pPr>
        <w:pStyle w:val="BodyText"/>
        <w:spacing w:before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Richard Brown, </w:t>
      </w:r>
    </w:p>
    <w:p w14:paraId="4D96D98E" w14:textId="22643FAD" w:rsidR="003D329F" w:rsidRPr="003D329F" w:rsidRDefault="003D329F" w:rsidP="00CE27A2">
      <w:pPr>
        <w:pStyle w:val="BodyText"/>
        <w:spacing w:before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Community Pharmacy Avon</w:t>
      </w:r>
    </w:p>
    <w:p w14:paraId="7ECCA220" w14:textId="31951CCE" w:rsidR="002D6D46" w:rsidRPr="003D329F" w:rsidRDefault="00CE27A2" w:rsidP="00CE27A2">
      <w:pPr>
        <w:pStyle w:val="BodyText"/>
        <w:spacing w:before="1"/>
        <w:rPr>
          <w:sz w:val="22"/>
          <w:szCs w:val="22"/>
          <w:lang w:val="en-GB"/>
        </w:rPr>
      </w:pPr>
      <w:r w:rsidRPr="003D329F">
        <w:rPr>
          <w:sz w:val="22"/>
          <w:szCs w:val="22"/>
          <w:lang w:val="en-GB"/>
        </w:rPr>
        <w:t>Chief Officer</w:t>
      </w:r>
    </w:p>
    <w:sectPr w:rsidR="002D6D46" w:rsidRPr="003D329F" w:rsidSect="001C077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D087" w14:textId="77777777" w:rsidR="00032705" w:rsidRDefault="00032705" w:rsidP="000009E6">
      <w:r>
        <w:separator/>
      </w:r>
    </w:p>
  </w:endnote>
  <w:endnote w:type="continuationSeparator" w:id="0">
    <w:p w14:paraId="5EADCBBD" w14:textId="77777777" w:rsidR="00032705" w:rsidRDefault="00032705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AB3B" w14:textId="77777777" w:rsidR="002477A0" w:rsidRDefault="00C17BF1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17D1978A" wp14:editId="5EAF5050">
          <wp:simplePos x="0" y="0"/>
          <wp:positionH relativeFrom="column">
            <wp:posOffset>5145821</wp:posOffset>
          </wp:positionH>
          <wp:positionV relativeFrom="page">
            <wp:posOffset>9535131</wp:posOffset>
          </wp:positionV>
          <wp:extent cx="1928442" cy="1148733"/>
          <wp:effectExtent l="0" t="0" r="2540" b="0"/>
          <wp:wrapNone/>
          <wp:docPr id="1008682434" name="Picture 1008682434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04" cy="115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4B78D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73F249C7" w14:textId="77777777" w:rsidR="000009E6" w:rsidRPr="00FB03C3" w:rsidRDefault="002477A0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C17BF1" w:rsidRPr="00C17BF1">
      <w:rPr>
        <w:rFonts w:ascii="DM Sans" w:hAnsi="DM Sans" w:cs="Arial"/>
        <w:color w:val="FF652C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F0B7" w14:textId="77777777" w:rsidR="000C1796" w:rsidRDefault="00C17BF1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65305DD2" wp14:editId="0B8C1C1B">
          <wp:simplePos x="0" y="0"/>
          <wp:positionH relativeFrom="column">
            <wp:posOffset>4441284</wp:posOffset>
          </wp:positionH>
          <wp:positionV relativeFrom="page">
            <wp:posOffset>9100810</wp:posOffset>
          </wp:positionV>
          <wp:extent cx="2648684" cy="1577766"/>
          <wp:effectExtent l="0" t="0" r="571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867" cy="1601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D72CC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191EF0FB" wp14:editId="530F975D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9DF8A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>
      <w:rPr>
        <w:rFonts w:ascii="DM Sans" w:hAnsi="DM Sans"/>
        <w:color w:val="0072CE" w:themeColor="text1"/>
        <w:sz w:val="20"/>
        <w:szCs w:val="20"/>
      </w:rPr>
      <w:t>gmail.com</w:t>
    </w:r>
  </w:p>
  <w:p w14:paraId="28C18C66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14a High Street, Bristol BS16 5HP</w:t>
    </w:r>
  </w:p>
  <w:p w14:paraId="2433E1AC" w14:textId="77777777" w:rsidR="000009E6" w:rsidRPr="000C1796" w:rsidRDefault="00032705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="004F794C"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5692" w14:textId="77777777" w:rsidR="00032705" w:rsidRDefault="00032705" w:rsidP="000009E6">
      <w:r>
        <w:separator/>
      </w:r>
    </w:p>
  </w:footnote>
  <w:footnote w:type="continuationSeparator" w:id="0">
    <w:p w14:paraId="6594E9E3" w14:textId="77777777" w:rsidR="00032705" w:rsidRDefault="00032705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892F" w14:textId="77777777" w:rsidR="00C17BF1" w:rsidRPr="00C17BF1" w:rsidRDefault="00C17BF1" w:rsidP="00C17BF1">
    <w:pPr>
      <w:pStyle w:val="Header"/>
    </w:pPr>
    <w:r>
      <w:rPr>
        <w:noProof/>
      </w:rPr>
      <w:drawing>
        <wp:inline distT="0" distB="0" distL="0" distR="0" wp14:anchorId="76D0EF11" wp14:editId="4870509E">
          <wp:extent cx="1955800" cy="596900"/>
          <wp:effectExtent l="0" t="0" r="0" b="0"/>
          <wp:docPr id="1478205981" name="Picture 1478205981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1281" w14:textId="77777777" w:rsidR="00736A64" w:rsidRDefault="00C17BF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6A8FC56" wp14:editId="1BE5189B">
          <wp:simplePos x="0" y="0"/>
          <wp:positionH relativeFrom="column">
            <wp:posOffset>5123336</wp:posOffset>
          </wp:positionH>
          <wp:positionV relativeFrom="page">
            <wp:posOffset>0</wp:posOffset>
          </wp:positionV>
          <wp:extent cx="1981877" cy="152730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271" cy="154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A9D">
      <w:rPr>
        <w:noProof/>
      </w:rPr>
      <w:drawing>
        <wp:inline distT="0" distB="0" distL="0" distR="0" wp14:anchorId="3EEDAFFA" wp14:editId="3F84D01A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4AA51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5686">
    <w:abstractNumId w:val="3"/>
  </w:num>
  <w:num w:numId="2" w16cid:durableId="430861198">
    <w:abstractNumId w:val="1"/>
  </w:num>
  <w:num w:numId="3" w16cid:durableId="1659532545">
    <w:abstractNumId w:val="2"/>
  </w:num>
  <w:num w:numId="4" w16cid:durableId="12369399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A2"/>
    <w:rsid w:val="000009E6"/>
    <w:rsid w:val="0000759D"/>
    <w:rsid w:val="00013147"/>
    <w:rsid w:val="000209AA"/>
    <w:rsid w:val="00032705"/>
    <w:rsid w:val="00065756"/>
    <w:rsid w:val="000A7FF3"/>
    <w:rsid w:val="000C1796"/>
    <w:rsid w:val="00106EC3"/>
    <w:rsid w:val="001C077C"/>
    <w:rsid w:val="00230434"/>
    <w:rsid w:val="002477A0"/>
    <w:rsid w:val="00253627"/>
    <w:rsid w:val="0027426F"/>
    <w:rsid w:val="002D6D46"/>
    <w:rsid w:val="002E2173"/>
    <w:rsid w:val="003236DD"/>
    <w:rsid w:val="00370782"/>
    <w:rsid w:val="003B65CB"/>
    <w:rsid w:val="003D329F"/>
    <w:rsid w:val="004758C6"/>
    <w:rsid w:val="004F794C"/>
    <w:rsid w:val="005473EE"/>
    <w:rsid w:val="005556B0"/>
    <w:rsid w:val="00587A9D"/>
    <w:rsid w:val="005D5DB2"/>
    <w:rsid w:val="005E2D40"/>
    <w:rsid w:val="005F0D87"/>
    <w:rsid w:val="00673013"/>
    <w:rsid w:val="00687877"/>
    <w:rsid w:val="00691249"/>
    <w:rsid w:val="006C640A"/>
    <w:rsid w:val="006D5110"/>
    <w:rsid w:val="00736A64"/>
    <w:rsid w:val="00975BC3"/>
    <w:rsid w:val="009A7F9B"/>
    <w:rsid w:val="00A6040C"/>
    <w:rsid w:val="00AB598B"/>
    <w:rsid w:val="00B161D7"/>
    <w:rsid w:val="00B275ED"/>
    <w:rsid w:val="00BF0CF2"/>
    <w:rsid w:val="00C10707"/>
    <w:rsid w:val="00C17BF1"/>
    <w:rsid w:val="00C407E0"/>
    <w:rsid w:val="00CE27A2"/>
    <w:rsid w:val="00D808F5"/>
    <w:rsid w:val="00DE6253"/>
    <w:rsid w:val="00E03D2E"/>
    <w:rsid w:val="00E10375"/>
    <w:rsid w:val="00E2576C"/>
    <w:rsid w:val="00E87627"/>
    <w:rsid w:val="00EB3774"/>
    <w:rsid w:val="00EC2456"/>
    <w:rsid w:val="00ED51AC"/>
    <w:rsid w:val="00F170E9"/>
    <w:rsid w:val="00F416BC"/>
    <w:rsid w:val="00F430EF"/>
    <w:rsid w:val="00FB03C3"/>
    <w:rsid w:val="00FD2434"/>
    <w:rsid w:val="00FD76A2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AB70"/>
  <w15:chartTrackingRefBased/>
  <w15:docId w15:val="{4BF40B5D-1EAE-444D-A338-04E29EA4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  <w:style w:type="paragraph" w:styleId="ListNumber">
    <w:name w:val="List Number"/>
    <w:basedOn w:val="Normal"/>
    <w:unhideWhenUsed/>
    <w:rsid w:val="00CE27A2"/>
    <w:pPr>
      <w:numPr>
        <w:numId w:val="4"/>
      </w:numPr>
      <w:spacing w:before="240"/>
      <w:ind w:left="187" w:hanging="187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E27A2"/>
    <w:pPr>
      <w:widowControl w:val="0"/>
      <w:autoSpaceDE w:val="0"/>
      <w:autoSpaceDN w:val="0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E27A2"/>
    <w:rPr>
      <w:rFonts w:ascii="Calibri" w:eastAsia="Calibri" w:hAnsi="Calibri" w:cs="Calibri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407E0"/>
    <w:rPr>
      <w:color w:val="CB00B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vonlpc@gmail.com?subject=CPA%20SGM%20-%20Merger%20Propos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rown/Library/Group%20Containers/UBF8T346G9.Office/User%20Content.localized/Templates.localized/Avon%20LPC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Avon LPC.dotx</Template>
  <TotalTime>7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2</cp:revision>
  <dcterms:created xsi:type="dcterms:W3CDTF">2024-06-20T06:58:00Z</dcterms:created>
  <dcterms:modified xsi:type="dcterms:W3CDTF">2024-06-21T07:00:00Z</dcterms:modified>
</cp:coreProperties>
</file>