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69" w:rsidRDefault="006E7204" w:rsidP="00637269">
      <w:pPr>
        <w:pStyle w:val="Heading1"/>
        <w:spacing w:line="240" w:lineRule="auto"/>
        <w:rPr>
          <w:rFonts w:eastAsiaTheme="minorEastAsia"/>
        </w:rPr>
      </w:pPr>
      <w:bookmarkStart w:id="0" w:name="_GoBack"/>
      <w:bookmarkEnd w:id="0"/>
      <w:r>
        <w:rPr>
          <w:rFonts w:eastAsiaTheme="minorEastAsia"/>
        </w:rPr>
        <w:t>Emergency Supply Service</w:t>
      </w:r>
    </w:p>
    <w:p w:rsidR="00637269" w:rsidRDefault="00637269" w:rsidP="00637269">
      <w:pPr>
        <w:widowControl w:val="0"/>
        <w:spacing w:after="0"/>
        <w:jc w:val="center"/>
        <w:rPr>
          <w:rFonts w:ascii="Arial" w:hAnsi="Arial" w:cs="Arial"/>
          <w:b/>
          <w:bCs/>
          <w:sz w:val="20"/>
        </w:rPr>
      </w:pPr>
    </w:p>
    <w:p w:rsidR="00637269" w:rsidRDefault="00637269" w:rsidP="006E7204">
      <w:pPr>
        <w:pStyle w:val="ListParagraph"/>
        <w:ind w:left="0"/>
        <w:contextualSpacing/>
        <w:jc w:val="center"/>
        <w:outlineLvl w:val="1"/>
        <w:rPr>
          <w:rFonts w:ascii="Arial" w:hAnsi="Arial" w:cs="Arial"/>
          <w:b/>
        </w:rPr>
      </w:pPr>
      <w:bookmarkStart w:id="1" w:name="_Toc511983481"/>
      <w:bookmarkStart w:id="2" w:name="_Toc343591382"/>
      <w:r>
        <w:rPr>
          <w:rFonts w:ascii="Arial" w:hAnsi="Arial" w:cs="Arial"/>
          <w:b/>
        </w:rPr>
        <w:t>Service Specification</w:t>
      </w:r>
      <w:bookmarkEnd w:id="1"/>
      <w:bookmarkEnd w:id="2"/>
    </w:p>
    <w:p w:rsidR="00637269" w:rsidRDefault="00637269" w:rsidP="00637269">
      <w:pPr>
        <w:shd w:val="clear" w:color="auto" w:fill="FFFFFF" w:themeFill="background1"/>
        <w:spacing w:after="0"/>
        <w:jc w:val="both"/>
        <w:rPr>
          <w:rFonts w:ascii="Arial" w:hAnsi="Arial" w:cs="Arial"/>
          <w:sz w:val="20"/>
        </w:rPr>
      </w:pPr>
    </w:p>
    <w:p w:rsidR="00637269" w:rsidRDefault="00637269" w:rsidP="00637269">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 Specification No.</w:t>
            </w:r>
          </w:p>
        </w:tc>
        <w:tc>
          <w:tcPr>
            <w:tcW w:w="5444" w:type="dxa"/>
            <w:tcBorders>
              <w:top w:val="single" w:sz="4" w:space="0" w:color="auto"/>
              <w:left w:val="single" w:sz="4" w:space="0" w:color="auto"/>
              <w:bottom w:val="single" w:sz="4" w:space="0" w:color="auto"/>
              <w:right w:val="single" w:sz="4" w:space="0" w:color="auto"/>
            </w:tcBorders>
          </w:tcPr>
          <w:p w:rsidR="00637269" w:rsidRDefault="004A2072">
            <w:pPr>
              <w:spacing w:after="0"/>
              <w:rPr>
                <w:rFonts w:ascii="Arial" w:hAnsi="Arial" w:cs="Arial"/>
                <w:sz w:val="20"/>
              </w:rPr>
            </w:pPr>
            <w:r>
              <w:rPr>
                <w:rFonts w:ascii="Arial" w:hAnsi="Arial" w:cs="Arial"/>
                <w:sz w:val="20"/>
              </w:rPr>
              <w:t>Ai</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F5050C">
            <w:pPr>
              <w:spacing w:after="0"/>
              <w:rPr>
                <w:rFonts w:ascii="Arial" w:hAnsi="Arial" w:cs="Arial"/>
                <w:sz w:val="20"/>
              </w:rPr>
            </w:pPr>
            <w:r>
              <w:rPr>
                <w:rFonts w:ascii="Arial" w:hAnsi="Arial" w:cs="Arial"/>
                <w:sz w:val="20"/>
              </w:rPr>
              <w:t xml:space="preserve">Community Pharmacy </w:t>
            </w:r>
            <w:r w:rsidR="00771EB3" w:rsidRPr="00771EB3">
              <w:rPr>
                <w:rFonts w:ascii="Arial" w:hAnsi="Arial" w:cs="Arial"/>
                <w:sz w:val="20"/>
              </w:rPr>
              <w:t>Emergency Supply Service</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Commissioner Lead</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771EB3">
            <w:pPr>
              <w:spacing w:after="0"/>
              <w:rPr>
                <w:rFonts w:ascii="Arial" w:hAnsi="Arial" w:cs="Arial"/>
                <w:sz w:val="20"/>
              </w:rPr>
            </w:pPr>
            <w:r w:rsidRPr="00771EB3">
              <w:rPr>
                <w:rFonts w:ascii="Arial" w:hAnsi="Arial" w:cs="Arial"/>
                <w:sz w:val="20"/>
              </w:rPr>
              <w:t>Helen Wilkinson</w:t>
            </w:r>
          </w:p>
          <w:p w:rsidR="00771EB3" w:rsidRPr="00771EB3" w:rsidRDefault="00771EB3">
            <w:pPr>
              <w:spacing w:after="0"/>
              <w:rPr>
                <w:rFonts w:ascii="Arial" w:hAnsi="Arial" w:cs="Arial"/>
                <w:sz w:val="20"/>
              </w:rPr>
            </w:pPr>
            <w:r w:rsidRPr="00771EB3">
              <w:rPr>
                <w:rFonts w:ascii="Arial" w:hAnsi="Arial" w:cs="Arial"/>
                <w:sz w:val="20"/>
              </w:rPr>
              <w:t>Principal Medicines Optimisation Pharmacist</w:t>
            </w:r>
          </w:p>
          <w:p w:rsidR="00771EB3" w:rsidRDefault="00771EB3">
            <w:pPr>
              <w:spacing w:after="0"/>
              <w:rPr>
                <w:rFonts w:ascii="Arial" w:hAnsi="Arial" w:cs="Arial"/>
                <w:sz w:val="20"/>
              </w:rPr>
            </w:pPr>
            <w:r w:rsidRPr="00771EB3">
              <w:rPr>
                <w:rFonts w:ascii="Arial" w:hAnsi="Arial" w:cs="Arial"/>
                <w:sz w:val="20"/>
              </w:rPr>
              <w:t>Bristol, North Somerset &amp; South Gloucestershire Clinical Commissioning Group</w:t>
            </w:r>
          </w:p>
          <w:p w:rsidR="00E50C73" w:rsidRPr="00771EB3" w:rsidRDefault="004E7211">
            <w:pPr>
              <w:spacing w:after="0"/>
              <w:rPr>
                <w:rFonts w:ascii="Arial" w:hAnsi="Arial" w:cs="Arial"/>
                <w:sz w:val="20"/>
              </w:rPr>
            </w:pPr>
            <w:hyperlink r:id="rId8" w:history="1">
              <w:r w:rsidR="004A2072" w:rsidRPr="008E50F6">
                <w:rPr>
                  <w:rStyle w:val="Hyperlink"/>
                  <w:rFonts w:ascii="Arial" w:hAnsi="Arial" w:cs="Arial"/>
                  <w:sz w:val="20"/>
                </w:rPr>
                <w:t>hwilkinson1@nhs.net</w:t>
              </w:r>
            </w:hyperlink>
            <w:r w:rsidR="004A2072">
              <w:rPr>
                <w:rFonts w:ascii="Arial" w:hAnsi="Arial" w:cs="Arial"/>
                <w:sz w:val="20"/>
              </w:rPr>
              <w:t xml:space="preserve"> /</w:t>
            </w:r>
            <w:r w:rsidR="00E50C73">
              <w:rPr>
                <w:rFonts w:ascii="Arial" w:hAnsi="Arial" w:cs="Arial"/>
                <w:sz w:val="20"/>
              </w:rPr>
              <w:t xml:space="preserve"> </w:t>
            </w:r>
            <w:hyperlink r:id="rId9" w:history="1">
              <w:r w:rsidR="004A2072" w:rsidRPr="009513EF">
                <w:rPr>
                  <w:rStyle w:val="Hyperlink"/>
                  <w:rFonts w:ascii="Arial" w:hAnsi="Arial" w:cs="Arial"/>
                  <w:sz w:val="20"/>
                </w:rPr>
                <w:t>bnssg.pc.contracts@nhs.net</w:t>
              </w:r>
            </w:hyperlink>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Provider Lead</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F5050C">
            <w:pPr>
              <w:spacing w:after="0"/>
              <w:rPr>
                <w:rFonts w:ascii="Arial" w:hAnsi="Arial" w:cs="Arial"/>
                <w:sz w:val="20"/>
              </w:rPr>
            </w:pPr>
            <w:r>
              <w:rPr>
                <w:rFonts w:ascii="Arial" w:hAnsi="Arial" w:cs="Arial"/>
                <w:sz w:val="20"/>
              </w:rPr>
              <w:t>Community Pharmacy</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Period</w:t>
            </w:r>
          </w:p>
        </w:tc>
        <w:tc>
          <w:tcPr>
            <w:tcW w:w="5444" w:type="dxa"/>
            <w:tcBorders>
              <w:top w:val="single" w:sz="4" w:space="0" w:color="auto"/>
              <w:left w:val="single" w:sz="4" w:space="0" w:color="auto"/>
              <w:bottom w:val="single" w:sz="4" w:space="0" w:color="auto"/>
              <w:right w:val="single" w:sz="4" w:space="0" w:color="auto"/>
            </w:tcBorders>
          </w:tcPr>
          <w:p w:rsidR="00637269" w:rsidRPr="00771EB3" w:rsidRDefault="004A2072">
            <w:pPr>
              <w:spacing w:after="0"/>
              <w:rPr>
                <w:rFonts w:ascii="Arial" w:hAnsi="Arial" w:cs="Arial"/>
                <w:sz w:val="20"/>
              </w:rPr>
            </w:pPr>
            <w:r>
              <w:rPr>
                <w:rFonts w:ascii="Arial" w:hAnsi="Arial" w:cs="Arial"/>
                <w:sz w:val="20"/>
              </w:rPr>
              <w:t>1</w:t>
            </w:r>
            <w:r w:rsidRPr="004A2072">
              <w:rPr>
                <w:rFonts w:ascii="Arial" w:hAnsi="Arial" w:cs="Arial"/>
                <w:sz w:val="20"/>
                <w:vertAlign w:val="superscript"/>
              </w:rPr>
              <w:t>st</w:t>
            </w:r>
            <w:r>
              <w:rPr>
                <w:rFonts w:ascii="Arial" w:hAnsi="Arial" w:cs="Arial"/>
                <w:sz w:val="20"/>
              </w:rPr>
              <w:t xml:space="preserve"> April 2021 – 31</w:t>
            </w:r>
            <w:r w:rsidRPr="004A2072">
              <w:rPr>
                <w:rFonts w:ascii="Arial" w:hAnsi="Arial" w:cs="Arial"/>
                <w:sz w:val="20"/>
                <w:vertAlign w:val="superscript"/>
              </w:rPr>
              <w:t>st</w:t>
            </w:r>
            <w:r>
              <w:rPr>
                <w:rFonts w:ascii="Arial" w:hAnsi="Arial" w:cs="Arial"/>
                <w:sz w:val="20"/>
              </w:rPr>
              <w:t xml:space="preserve"> March 2023</w:t>
            </w:r>
          </w:p>
        </w:tc>
      </w:tr>
      <w:tr w:rsidR="00637269" w:rsidTr="00637269">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Date of Review</w:t>
            </w:r>
          </w:p>
        </w:tc>
        <w:tc>
          <w:tcPr>
            <w:tcW w:w="5444" w:type="dxa"/>
            <w:tcBorders>
              <w:top w:val="single" w:sz="4" w:space="0" w:color="auto"/>
              <w:left w:val="single" w:sz="4" w:space="0" w:color="auto"/>
              <w:bottom w:val="single" w:sz="4" w:space="0" w:color="auto"/>
              <w:right w:val="single" w:sz="4" w:space="0" w:color="auto"/>
            </w:tcBorders>
          </w:tcPr>
          <w:p w:rsidR="00637269" w:rsidRDefault="004A2072">
            <w:pPr>
              <w:spacing w:after="0"/>
              <w:rPr>
                <w:rFonts w:ascii="Arial" w:hAnsi="Arial" w:cs="Arial"/>
                <w:sz w:val="20"/>
              </w:rPr>
            </w:pPr>
            <w:r>
              <w:rPr>
                <w:rFonts w:ascii="Arial" w:hAnsi="Arial" w:cs="Arial"/>
                <w:sz w:val="20"/>
              </w:rPr>
              <w:t>31</w:t>
            </w:r>
            <w:r w:rsidRPr="004A2072">
              <w:rPr>
                <w:rFonts w:ascii="Arial" w:hAnsi="Arial" w:cs="Arial"/>
                <w:sz w:val="20"/>
                <w:vertAlign w:val="superscript"/>
              </w:rPr>
              <w:t>st</w:t>
            </w:r>
            <w:r>
              <w:rPr>
                <w:rFonts w:ascii="Arial" w:hAnsi="Arial" w:cs="Arial"/>
                <w:sz w:val="20"/>
              </w:rPr>
              <w:t xml:space="preserve"> March 2023</w:t>
            </w:r>
          </w:p>
        </w:tc>
      </w:tr>
    </w:tbl>
    <w:p w:rsidR="00637269" w:rsidRDefault="00637269" w:rsidP="0063726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1.</w:t>
            </w:r>
            <w:r>
              <w:rPr>
                <w:rFonts w:ascii="Arial" w:hAnsi="Arial" w:cs="Arial"/>
                <w:b/>
              </w:rPr>
              <w:tab/>
              <w:t>Population Needs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ind w:left="360"/>
              <w:rPr>
                <w:rFonts w:ascii="Arial" w:hAnsi="Arial" w:cs="Arial"/>
                <w:sz w:val="20"/>
              </w:rPr>
            </w:pPr>
          </w:p>
          <w:p w:rsidR="00637269" w:rsidRDefault="00637269" w:rsidP="00983AAC">
            <w:pPr>
              <w:numPr>
                <w:ilvl w:val="1"/>
                <w:numId w:val="2"/>
              </w:numPr>
              <w:spacing w:after="0"/>
              <w:rPr>
                <w:rFonts w:ascii="Arial" w:hAnsi="Arial" w:cs="Arial"/>
                <w:b/>
                <w:sz w:val="20"/>
              </w:rPr>
            </w:pPr>
            <w:r>
              <w:rPr>
                <w:rFonts w:ascii="Arial" w:hAnsi="Arial" w:cs="Arial"/>
                <w:b/>
                <w:sz w:val="20"/>
              </w:rPr>
              <w:tab/>
              <w:t>National/local context and evidence base</w:t>
            </w:r>
          </w:p>
          <w:p w:rsidR="00771EB3" w:rsidRPr="00771EB3" w:rsidRDefault="00771EB3" w:rsidP="00771EB3">
            <w:pPr>
              <w:spacing w:after="0"/>
              <w:rPr>
                <w:rFonts w:ascii="Arial" w:hAnsi="Arial" w:cs="Arial"/>
                <w:b/>
                <w:sz w:val="22"/>
                <w:szCs w:val="22"/>
              </w:rPr>
            </w:pPr>
          </w:p>
          <w:p w:rsidR="00771EB3" w:rsidRPr="00771EB3" w:rsidRDefault="00771EB3" w:rsidP="00591841">
            <w:pPr>
              <w:pStyle w:val="NoSpacing"/>
              <w:ind w:left="720"/>
              <w:rPr>
                <w:rFonts w:ascii="Arial" w:hAnsi="Arial" w:cs="Arial"/>
                <w:sz w:val="20"/>
                <w:szCs w:val="22"/>
                <w:lang w:eastAsia="en-GB"/>
              </w:rPr>
            </w:pPr>
            <w:r w:rsidRPr="00771EB3">
              <w:rPr>
                <w:rFonts w:ascii="Arial" w:hAnsi="Arial" w:cs="Arial"/>
                <w:sz w:val="20"/>
                <w:szCs w:val="22"/>
                <w:lang w:eastAsia="en-GB"/>
              </w:rPr>
              <w:t xml:space="preserve">It is estimated that 10-15% of OOH GP consultations are taken up dealing with requests for emergency supplies of </w:t>
            </w:r>
            <w:r w:rsidRPr="00771EB3">
              <w:rPr>
                <w:rFonts w:ascii="Arial" w:hAnsi="Arial" w:cs="Arial"/>
                <w:sz w:val="20"/>
                <w:szCs w:val="22"/>
                <w:u w:val="single"/>
                <w:lang w:eastAsia="en-GB"/>
              </w:rPr>
              <w:t>repeat</w:t>
            </w:r>
            <w:r w:rsidRPr="00771EB3">
              <w:rPr>
                <w:rFonts w:ascii="Arial" w:hAnsi="Arial" w:cs="Arial"/>
                <w:sz w:val="20"/>
                <w:szCs w:val="22"/>
                <w:lang w:eastAsia="en-GB"/>
              </w:rPr>
              <w:t xml:space="preserve"> medication, because patients had not ordered sufficient supplies.</w:t>
            </w:r>
          </w:p>
          <w:p w:rsidR="00771EB3" w:rsidRPr="00771EB3" w:rsidRDefault="00771EB3" w:rsidP="00591841">
            <w:pPr>
              <w:pStyle w:val="NoSpacing"/>
              <w:ind w:left="720"/>
              <w:rPr>
                <w:rFonts w:ascii="Arial" w:hAnsi="Arial" w:cs="Arial"/>
                <w:sz w:val="20"/>
                <w:szCs w:val="22"/>
                <w:lang w:eastAsia="en-GB"/>
              </w:rPr>
            </w:pPr>
          </w:p>
          <w:p w:rsidR="00771EB3" w:rsidRPr="00771EB3" w:rsidRDefault="00771EB3" w:rsidP="00591841">
            <w:pPr>
              <w:pStyle w:val="NoSpacing"/>
              <w:ind w:left="720"/>
              <w:rPr>
                <w:rFonts w:ascii="Arial" w:hAnsi="Arial" w:cs="Arial"/>
                <w:sz w:val="20"/>
                <w:szCs w:val="22"/>
                <w:lang w:eastAsia="en-GB"/>
              </w:rPr>
            </w:pPr>
            <w:r w:rsidRPr="00771EB3">
              <w:rPr>
                <w:rFonts w:ascii="Arial" w:hAnsi="Arial" w:cs="Arial"/>
                <w:sz w:val="20"/>
                <w:szCs w:val="22"/>
                <w:lang w:eastAsia="en-GB"/>
              </w:rPr>
              <w:t>Anecdotally, despite OOH call handlers suggesting that patients visit a community pharmacy to obtain an emergency supply of their medicine, most patients insist on a prescription from the OOH GP. Anecdotally it seems that the fact that Emergency Supply of POMs is not an NHS service and that patients have to pay for their supply is a deterrent.</w:t>
            </w:r>
          </w:p>
          <w:p w:rsidR="00771EB3" w:rsidRPr="00771EB3" w:rsidRDefault="00771EB3" w:rsidP="00591841">
            <w:pPr>
              <w:pStyle w:val="NoSpacing"/>
              <w:ind w:left="720"/>
              <w:rPr>
                <w:rFonts w:ascii="Arial" w:hAnsi="Arial" w:cs="Arial"/>
                <w:sz w:val="20"/>
                <w:szCs w:val="22"/>
                <w:lang w:eastAsia="en-GB"/>
              </w:rPr>
            </w:pPr>
          </w:p>
          <w:p w:rsidR="00637269" w:rsidRDefault="00771EB3" w:rsidP="00591841">
            <w:pPr>
              <w:pStyle w:val="NoSpacing"/>
              <w:ind w:left="720"/>
              <w:rPr>
                <w:rFonts w:ascii="Arial" w:hAnsi="Arial" w:cs="Arial"/>
                <w:sz w:val="20"/>
                <w:szCs w:val="22"/>
                <w:lang w:eastAsia="en-GB"/>
              </w:rPr>
            </w:pPr>
            <w:r w:rsidRPr="008F5A7F">
              <w:rPr>
                <w:rFonts w:ascii="Arial" w:hAnsi="Arial" w:cs="Arial"/>
                <w:sz w:val="20"/>
                <w:szCs w:val="22"/>
                <w:lang w:eastAsia="en-GB"/>
              </w:rPr>
              <w:t xml:space="preserve">The service is not intended to supplant either the </w:t>
            </w:r>
            <w:r w:rsidRPr="008F5A7F">
              <w:rPr>
                <w:rFonts w:ascii="Helvetica" w:hAnsi="Helvetica"/>
                <w:sz w:val="20"/>
                <w:szCs w:val="22"/>
              </w:rPr>
              <w:t xml:space="preserve">NHS </w:t>
            </w:r>
            <w:r w:rsidR="00CF3C40">
              <w:rPr>
                <w:rFonts w:ascii="Helvetica" w:hAnsi="Helvetica"/>
                <w:sz w:val="20"/>
                <w:szCs w:val="22"/>
              </w:rPr>
              <w:t xml:space="preserve">Community Pharmacy Consultation Service (CPCS) </w:t>
            </w:r>
            <w:r w:rsidRPr="008F5A7F">
              <w:rPr>
                <w:rFonts w:ascii="Arial" w:hAnsi="Arial" w:cs="Arial"/>
                <w:sz w:val="20"/>
                <w:szCs w:val="22"/>
                <w:lang w:eastAsia="en-GB"/>
              </w:rPr>
              <w:t>or the current legal supply of POMs that all Community Pharmacists can offer, but offers an alternative option.</w:t>
            </w:r>
          </w:p>
          <w:p w:rsidR="00D14DF5" w:rsidRDefault="00D14DF5" w:rsidP="00591841">
            <w:pPr>
              <w:pStyle w:val="NoSpacing"/>
              <w:ind w:left="720"/>
              <w:rPr>
                <w:rFonts w:ascii="Arial" w:hAnsi="Arial" w:cs="Arial"/>
                <w:sz w:val="20"/>
                <w:szCs w:val="22"/>
                <w:lang w:eastAsia="en-GB"/>
              </w:rPr>
            </w:pPr>
          </w:p>
          <w:p w:rsidR="00F72996" w:rsidRPr="00F72996" w:rsidRDefault="00F72996" w:rsidP="00D14DF5">
            <w:pPr>
              <w:pStyle w:val="NoSpacing"/>
              <w:ind w:left="720"/>
              <w:rPr>
                <w:rFonts w:ascii="Arial" w:hAnsi="Arial" w:cs="Arial"/>
                <w:b/>
                <w:sz w:val="20"/>
                <w:szCs w:val="22"/>
                <w:lang w:eastAsia="en-GB"/>
              </w:rPr>
            </w:pPr>
            <w:r w:rsidRPr="00F72996">
              <w:rPr>
                <w:rFonts w:ascii="Arial" w:hAnsi="Arial" w:cs="Arial"/>
                <w:b/>
                <w:sz w:val="20"/>
                <w:szCs w:val="22"/>
                <w:lang w:eastAsia="en-GB"/>
              </w:rPr>
              <w:t>All legal and ethical decisions on the part of the pharmacist remain as outlined in current legislation and in R</w:t>
            </w:r>
            <w:r>
              <w:rPr>
                <w:rFonts w:ascii="Arial" w:hAnsi="Arial" w:cs="Arial"/>
                <w:b/>
                <w:sz w:val="20"/>
                <w:szCs w:val="22"/>
                <w:lang w:eastAsia="en-GB"/>
              </w:rPr>
              <w:t xml:space="preserve">oyal </w:t>
            </w:r>
            <w:r w:rsidRPr="00F72996">
              <w:rPr>
                <w:rFonts w:ascii="Arial" w:hAnsi="Arial" w:cs="Arial"/>
                <w:b/>
                <w:sz w:val="20"/>
                <w:szCs w:val="22"/>
                <w:lang w:eastAsia="en-GB"/>
              </w:rPr>
              <w:t>P</w:t>
            </w:r>
            <w:r>
              <w:rPr>
                <w:rFonts w:ascii="Arial" w:hAnsi="Arial" w:cs="Arial"/>
                <w:b/>
                <w:sz w:val="20"/>
                <w:szCs w:val="22"/>
                <w:lang w:eastAsia="en-GB"/>
              </w:rPr>
              <w:t>harmaceutical Society</w:t>
            </w:r>
            <w:r w:rsidRPr="00F72996">
              <w:rPr>
                <w:rFonts w:ascii="Arial" w:hAnsi="Arial" w:cs="Arial"/>
                <w:b/>
                <w:sz w:val="20"/>
                <w:szCs w:val="22"/>
                <w:lang w:eastAsia="en-GB"/>
              </w:rPr>
              <w:t xml:space="preserve"> and G</w:t>
            </w:r>
            <w:r>
              <w:rPr>
                <w:rFonts w:ascii="Arial" w:hAnsi="Arial" w:cs="Arial"/>
                <w:b/>
                <w:sz w:val="20"/>
                <w:szCs w:val="22"/>
                <w:lang w:eastAsia="en-GB"/>
              </w:rPr>
              <w:t xml:space="preserve">eneral </w:t>
            </w:r>
            <w:r w:rsidRPr="00F72996">
              <w:rPr>
                <w:rFonts w:ascii="Arial" w:hAnsi="Arial" w:cs="Arial"/>
                <w:b/>
                <w:sz w:val="20"/>
                <w:szCs w:val="22"/>
                <w:lang w:eastAsia="en-GB"/>
              </w:rPr>
              <w:t>Ph</w:t>
            </w:r>
            <w:r>
              <w:rPr>
                <w:rFonts w:ascii="Arial" w:hAnsi="Arial" w:cs="Arial"/>
                <w:b/>
                <w:sz w:val="20"/>
                <w:szCs w:val="22"/>
                <w:lang w:eastAsia="en-GB"/>
              </w:rPr>
              <w:t xml:space="preserve">armaceutical </w:t>
            </w:r>
            <w:r w:rsidRPr="00F72996">
              <w:rPr>
                <w:rFonts w:ascii="Arial" w:hAnsi="Arial" w:cs="Arial"/>
                <w:b/>
                <w:sz w:val="20"/>
                <w:szCs w:val="22"/>
                <w:lang w:eastAsia="en-GB"/>
              </w:rPr>
              <w:t>C</w:t>
            </w:r>
            <w:r>
              <w:rPr>
                <w:rFonts w:ascii="Arial" w:hAnsi="Arial" w:cs="Arial"/>
                <w:b/>
                <w:sz w:val="20"/>
                <w:szCs w:val="22"/>
                <w:lang w:eastAsia="en-GB"/>
              </w:rPr>
              <w:t>ouncil</w:t>
            </w:r>
            <w:r w:rsidRPr="00F72996">
              <w:rPr>
                <w:rFonts w:ascii="Arial" w:hAnsi="Arial" w:cs="Arial"/>
                <w:b/>
                <w:sz w:val="20"/>
                <w:szCs w:val="22"/>
                <w:lang w:eastAsia="en-GB"/>
              </w:rPr>
              <w:t xml:space="preserve"> guidance.</w:t>
            </w:r>
          </w:p>
          <w:p w:rsidR="00F72996" w:rsidRDefault="00F72996" w:rsidP="00D14DF5">
            <w:pPr>
              <w:pStyle w:val="NoSpacing"/>
              <w:ind w:left="720"/>
              <w:rPr>
                <w:rFonts w:ascii="Arial" w:hAnsi="Arial" w:cs="Arial"/>
                <w:sz w:val="20"/>
                <w:szCs w:val="22"/>
                <w:lang w:eastAsia="en-GB"/>
              </w:rPr>
            </w:pPr>
          </w:p>
          <w:p w:rsidR="00637269" w:rsidRDefault="00637269" w:rsidP="00F72996">
            <w:pPr>
              <w:pStyle w:val="NoSpacing"/>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2.</w:t>
            </w:r>
            <w:r>
              <w:rPr>
                <w:rFonts w:ascii="Arial" w:hAnsi="Arial" w:cs="Arial"/>
                <w:b/>
              </w:rPr>
              <w:tab/>
              <w:t>Outcomes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3918ED" w:rsidRDefault="00637269">
            <w:pPr>
              <w:spacing w:after="0" w:line="276" w:lineRule="auto"/>
              <w:rPr>
                <w:rFonts w:ascii="Arial" w:hAnsi="Arial" w:cs="Arial"/>
                <w:b/>
                <w:sz w:val="20"/>
              </w:rPr>
            </w:pPr>
            <w:r>
              <w:rPr>
                <w:rFonts w:ascii="Arial" w:hAnsi="Arial" w:cs="Arial"/>
                <w:b/>
                <w:sz w:val="20"/>
              </w:rPr>
              <w:t>2.1</w:t>
            </w:r>
            <w:r>
              <w:rPr>
                <w:rFonts w:ascii="Arial" w:hAnsi="Arial" w:cs="Arial"/>
                <w:b/>
                <w:sz w:val="20"/>
              </w:rPr>
              <w:tab/>
            </w:r>
            <w:r>
              <w:rPr>
                <w:rFonts w:ascii="Arial" w:hAnsi="Arial" w:cs="Arial"/>
                <w:b/>
                <w:sz w:val="20"/>
                <w:u w:val="single"/>
              </w:rPr>
              <w:t>NHS Outcomes Framework Domains &amp; Indicators</w:t>
            </w: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37269">
              <w:trPr>
                <w:tblHeader/>
              </w:trPr>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bl>
          <w:p w:rsidR="00637269" w:rsidRDefault="00637269">
            <w:pPr>
              <w:spacing w:after="0" w:line="276" w:lineRule="auto"/>
              <w:rPr>
                <w:rFonts w:ascii="Arial" w:hAnsi="Arial" w:cs="Arial"/>
                <w:b/>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3.</w:t>
            </w:r>
            <w:r>
              <w:rPr>
                <w:rFonts w:ascii="Arial" w:hAnsi="Arial" w:cs="Arial"/>
                <w:b/>
              </w:rPr>
              <w:tab/>
              <w:t>Scope</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FD56F9" w:rsidRDefault="00FD56F9" w:rsidP="00FD56F9">
            <w:pPr>
              <w:pStyle w:val="Default"/>
              <w:rPr>
                <w:color w:val="auto"/>
              </w:rPr>
            </w:pPr>
          </w:p>
          <w:p w:rsidR="00FD56F9" w:rsidRDefault="00FD56F9" w:rsidP="00FD56F9">
            <w:pPr>
              <w:pStyle w:val="Default"/>
              <w:rPr>
                <w:b/>
                <w:sz w:val="20"/>
              </w:rPr>
            </w:pPr>
            <w:r>
              <w:rPr>
                <w:b/>
                <w:sz w:val="20"/>
              </w:rPr>
              <w:t xml:space="preserve">3.1 </w:t>
            </w:r>
            <w:r w:rsidRPr="00FD56F9">
              <w:rPr>
                <w:b/>
                <w:sz w:val="20"/>
              </w:rPr>
              <w:t xml:space="preserve">Aims and Intended Service Outcomes </w:t>
            </w:r>
          </w:p>
          <w:p w:rsidR="00FD56F9" w:rsidRPr="00FD56F9" w:rsidRDefault="00FD56F9" w:rsidP="00FD56F9">
            <w:pPr>
              <w:pStyle w:val="Default"/>
              <w:rPr>
                <w:b/>
                <w:sz w:val="20"/>
              </w:rPr>
            </w:pPr>
          </w:p>
          <w:p w:rsidR="00FD56F9" w:rsidRDefault="00FD56F9" w:rsidP="00FD56F9">
            <w:pPr>
              <w:pStyle w:val="Default"/>
              <w:ind w:left="720"/>
              <w:rPr>
                <w:sz w:val="20"/>
                <w:szCs w:val="20"/>
              </w:rPr>
            </w:pPr>
            <w:r w:rsidRPr="000E7B0E">
              <w:rPr>
                <w:b/>
                <w:sz w:val="20"/>
                <w:szCs w:val="20"/>
              </w:rPr>
              <w:t>3.1.1</w:t>
            </w:r>
            <w:r>
              <w:rPr>
                <w:sz w:val="20"/>
                <w:szCs w:val="20"/>
              </w:rPr>
              <w:t xml:space="preserve"> To improve patient experience when an emergency supply of a prescription-only medicine is required, ensuring prompt access and continuity of supply </w:t>
            </w:r>
          </w:p>
          <w:p w:rsidR="00FD56F9" w:rsidRDefault="00FD56F9" w:rsidP="00FD56F9">
            <w:pPr>
              <w:pStyle w:val="Default"/>
              <w:ind w:left="720"/>
              <w:rPr>
                <w:sz w:val="20"/>
                <w:szCs w:val="20"/>
              </w:rPr>
            </w:pPr>
          </w:p>
          <w:p w:rsidR="00FD56F9" w:rsidRDefault="00FD56F9" w:rsidP="00FD56F9">
            <w:pPr>
              <w:pStyle w:val="Default"/>
              <w:ind w:left="720"/>
              <w:rPr>
                <w:sz w:val="20"/>
                <w:szCs w:val="20"/>
              </w:rPr>
            </w:pPr>
            <w:r w:rsidRPr="000E7B0E">
              <w:rPr>
                <w:b/>
                <w:sz w:val="20"/>
                <w:szCs w:val="20"/>
              </w:rPr>
              <w:t>3.1.2</w:t>
            </w:r>
            <w:r>
              <w:rPr>
                <w:sz w:val="20"/>
                <w:szCs w:val="20"/>
              </w:rPr>
              <w:t xml:space="preserve"> To reduce pressure on urgent care services by delegating emergency medication supplies to pharmacists where possible </w:t>
            </w:r>
          </w:p>
          <w:p w:rsidR="00FD56F9" w:rsidRDefault="00FD56F9" w:rsidP="00FD56F9">
            <w:pPr>
              <w:pStyle w:val="Default"/>
              <w:rPr>
                <w:sz w:val="20"/>
                <w:szCs w:val="20"/>
              </w:rPr>
            </w:pPr>
          </w:p>
          <w:p w:rsidR="00FD56F9" w:rsidRDefault="00FD56F9" w:rsidP="00FD56F9">
            <w:pPr>
              <w:pStyle w:val="Default"/>
              <w:rPr>
                <w:b/>
                <w:bCs/>
                <w:sz w:val="20"/>
                <w:szCs w:val="20"/>
              </w:rPr>
            </w:pPr>
            <w:r>
              <w:rPr>
                <w:b/>
                <w:bCs/>
                <w:sz w:val="20"/>
                <w:szCs w:val="20"/>
              </w:rPr>
              <w:t xml:space="preserve">3.2 This service should benefit patients when: </w:t>
            </w:r>
          </w:p>
          <w:p w:rsidR="00FD56F9" w:rsidRDefault="00FD56F9" w:rsidP="00FD56F9">
            <w:pPr>
              <w:pStyle w:val="Default"/>
              <w:rPr>
                <w:sz w:val="20"/>
                <w:szCs w:val="20"/>
              </w:rPr>
            </w:pPr>
          </w:p>
          <w:p w:rsidR="00FD56F9" w:rsidRDefault="00FD56F9" w:rsidP="00FD56F9">
            <w:pPr>
              <w:pStyle w:val="Default"/>
              <w:ind w:left="720"/>
              <w:rPr>
                <w:sz w:val="20"/>
                <w:szCs w:val="20"/>
              </w:rPr>
            </w:pPr>
            <w:r w:rsidRPr="000E7B0E">
              <w:rPr>
                <w:b/>
                <w:sz w:val="20"/>
                <w:szCs w:val="20"/>
              </w:rPr>
              <w:t>3.2.1</w:t>
            </w:r>
            <w:r>
              <w:rPr>
                <w:sz w:val="20"/>
                <w:szCs w:val="20"/>
              </w:rPr>
              <w:t xml:space="preserve"> The patient meets all the legal criteria for an emergency supply </w:t>
            </w:r>
          </w:p>
          <w:p w:rsidR="00FD56F9" w:rsidRDefault="00FD56F9" w:rsidP="00FD56F9">
            <w:pPr>
              <w:pStyle w:val="Default"/>
              <w:ind w:left="720"/>
              <w:rPr>
                <w:sz w:val="20"/>
                <w:szCs w:val="20"/>
              </w:rPr>
            </w:pPr>
          </w:p>
          <w:p w:rsidR="00FD56F9" w:rsidRDefault="00FD56F9" w:rsidP="00FD56F9">
            <w:pPr>
              <w:pStyle w:val="Default"/>
              <w:ind w:left="720"/>
              <w:rPr>
                <w:sz w:val="20"/>
                <w:szCs w:val="20"/>
              </w:rPr>
            </w:pPr>
            <w:r w:rsidRPr="000E7B0E">
              <w:rPr>
                <w:b/>
                <w:sz w:val="20"/>
                <w:szCs w:val="20"/>
              </w:rPr>
              <w:t>3.2.2</w:t>
            </w:r>
            <w:r>
              <w:rPr>
                <w:sz w:val="20"/>
                <w:szCs w:val="20"/>
              </w:rPr>
              <w:t xml:space="preserve"> The patient is unwilling</w:t>
            </w:r>
            <w:r w:rsidR="00DA7D60">
              <w:rPr>
                <w:sz w:val="20"/>
                <w:szCs w:val="20"/>
              </w:rPr>
              <w:t xml:space="preserve"> or unable</w:t>
            </w:r>
            <w:r>
              <w:rPr>
                <w:sz w:val="20"/>
                <w:szCs w:val="20"/>
              </w:rPr>
              <w:t xml:space="preserve"> to pay for this supply, and intends to otherwise seek a prescription </w:t>
            </w:r>
          </w:p>
          <w:p w:rsidR="004D5681" w:rsidRDefault="004D5681" w:rsidP="00FD56F9">
            <w:pPr>
              <w:pStyle w:val="Default"/>
              <w:ind w:left="720"/>
              <w:rPr>
                <w:sz w:val="20"/>
                <w:szCs w:val="20"/>
              </w:rPr>
            </w:pPr>
          </w:p>
          <w:p w:rsidR="00FD56F9" w:rsidRDefault="00FD56F9" w:rsidP="00FD56F9">
            <w:pPr>
              <w:pStyle w:val="Default"/>
              <w:rPr>
                <w:sz w:val="20"/>
                <w:szCs w:val="20"/>
              </w:rPr>
            </w:pPr>
          </w:p>
          <w:p w:rsidR="00FD56F9" w:rsidRDefault="00FD56F9" w:rsidP="00FD56F9">
            <w:pPr>
              <w:pStyle w:val="Default"/>
              <w:numPr>
                <w:ilvl w:val="1"/>
                <w:numId w:val="6"/>
              </w:numPr>
              <w:rPr>
                <w:b/>
                <w:bCs/>
                <w:sz w:val="20"/>
                <w:szCs w:val="20"/>
              </w:rPr>
            </w:pPr>
            <w:r w:rsidRPr="00FD56F9">
              <w:rPr>
                <w:b/>
                <w:bCs/>
                <w:sz w:val="20"/>
                <w:szCs w:val="20"/>
              </w:rPr>
              <w:t xml:space="preserve">Scope of Service </w:t>
            </w:r>
          </w:p>
          <w:p w:rsidR="00FD56F9" w:rsidRPr="00FD56F9" w:rsidRDefault="00FD56F9" w:rsidP="00FD56F9">
            <w:pPr>
              <w:pStyle w:val="Default"/>
              <w:rPr>
                <w:b/>
                <w:bCs/>
                <w:sz w:val="20"/>
                <w:szCs w:val="20"/>
              </w:rPr>
            </w:pPr>
          </w:p>
          <w:p w:rsidR="00FD56F9" w:rsidRDefault="00FD56F9" w:rsidP="00DA62C7">
            <w:pPr>
              <w:pStyle w:val="Default"/>
              <w:ind w:left="720"/>
              <w:rPr>
                <w:sz w:val="20"/>
                <w:szCs w:val="20"/>
              </w:rPr>
            </w:pPr>
            <w:r w:rsidRPr="000E7B0E">
              <w:rPr>
                <w:b/>
                <w:sz w:val="20"/>
                <w:szCs w:val="20"/>
              </w:rPr>
              <w:t>3.3.1</w:t>
            </w:r>
            <w:r>
              <w:rPr>
                <w:sz w:val="20"/>
                <w:szCs w:val="20"/>
              </w:rPr>
              <w:t xml:space="preserve"> This Service facilitates the appropriate emergency supply of medication by enabling the pharmacy contractor to charge BNSSG CCG for t</w:t>
            </w:r>
            <w:r w:rsidR="004D5681">
              <w:rPr>
                <w:sz w:val="20"/>
                <w:szCs w:val="20"/>
              </w:rPr>
              <w:t>he drug tariff</w:t>
            </w:r>
            <w:r>
              <w:rPr>
                <w:sz w:val="20"/>
                <w:szCs w:val="20"/>
              </w:rPr>
              <w:t xml:space="preserve"> cost of the POM supplied, plus a consultation fee</w:t>
            </w:r>
            <w:r w:rsidR="0023386A">
              <w:rPr>
                <w:sz w:val="20"/>
                <w:szCs w:val="20"/>
              </w:rPr>
              <w:t>.</w:t>
            </w:r>
            <w:r>
              <w:rPr>
                <w:sz w:val="20"/>
                <w:szCs w:val="20"/>
              </w:rPr>
              <w:t xml:space="preserve"> </w:t>
            </w:r>
          </w:p>
          <w:p w:rsidR="00FD56F9" w:rsidRPr="00DA7D60" w:rsidRDefault="00FD56F9" w:rsidP="00DA62C7">
            <w:pPr>
              <w:pStyle w:val="Default"/>
              <w:ind w:left="720"/>
              <w:rPr>
                <w:sz w:val="20"/>
                <w:szCs w:val="20"/>
              </w:rPr>
            </w:pPr>
          </w:p>
          <w:p w:rsidR="0008694A" w:rsidRPr="004A2072" w:rsidRDefault="00FD56F9" w:rsidP="004A2072">
            <w:pPr>
              <w:pStyle w:val="Default"/>
              <w:ind w:left="720"/>
              <w:rPr>
                <w:rFonts w:eastAsia="Times New Roman"/>
                <w:b/>
                <w:color w:val="1C2244"/>
                <w:sz w:val="20"/>
                <w:szCs w:val="20"/>
                <w:lang w:eastAsia="en-GB"/>
              </w:rPr>
            </w:pPr>
            <w:r w:rsidRPr="00DA7D60">
              <w:rPr>
                <w:b/>
                <w:sz w:val="20"/>
                <w:szCs w:val="20"/>
              </w:rPr>
              <w:t>3.3.2</w:t>
            </w:r>
            <w:r w:rsidRPr="00DA7D60">
              <w:rPr>
                <w:sz w:val="20"/>
                <w:szCs w:val="20"/>
              </w:rPr>
              <w:t xml:space="preserve"> </w:t>
            </w:r>
            <w:r w:rsidRPr="007966FF">
              <w:rPr>
                <w:sz w:val="20"/>
                <w:szCs w:val="20"/>
              </w:rPr>
              <w:t xml:space="preserve">All legal and ethical decisions on the part of the pharmacist remain as outlined </w:t>
            </w:r>
            <w:r w:rsidRPr="00D66C89">
              <w:rPr>
                <w:sz w:val="20"/>
                <w:szCs w:val="20"/>
              </w:rPr>
              <w:t xml:space="preserve">in current </w:t>
            </w:r>
            <w:r w:rsidR="00882D5C" w:rsidRPr="00D66C89">
              <w:rPr>
                <w:sz w:val="20"/>
                <w:szCs w:val="20"/>
              </w:rPr>
              <w:t xml:space="preserve">legislation and in </w:t>
            </w:r>
            <w:r w:rsidRPr="00D66C89">
              <w:rPr>
                <w:sz w:val="20"/>
                <w:szCs w:val="20"/>
              </w:rPr>
              <w:t>RPS and GPhC guidance, including current advice on quantity of medicine to be supplied</w:t>
            </w:r>
            <w:r w:rsidR="00DA7D60" w:rsidRPr="00D66C89">
              <w:rPr>
                <w:sz w:val="20"/>
                <w:szCs w:val="20"/>
              </w:rPr>
              <w:t xml:space="preserve">. </w:t>
            </w:r>
            <w:r w:rsidR="007966FF" w:rsidRPr="00D66C89">
              <w:rPr>
                <w:sz w:val="20"/>
                <w:szCs w:val="20"/>
              </w:rPr>
              <w:t>Under this service pharmacists should supply</w:t>
            </w:r>
            <w:r w:rsidR="007966FF" w:rsidRPr="00D66C89">
              <w:rPr>
                <w:rFonts w:eastAsia="Times New Roman"/>
                <w:color w:val="1C2244"/>
                <w:sz w:val="20"/>
                <w:szCs w:val="20"/>
                <w:lang w:eastAsia="en-GB"/>
              </w:rPr>
              <w:t xml:space="preserve"> the minimum required amount until the patient can obtain a prescription for their treatment</w:t>
            </w:r>
          </w:p>
          <w:p w:rsidR="007966FF" w:rsidRDefault="007966FF" w:rsidP="00DA62C7">
            <w:pPr>
              <w:pStyle w:val="Default"/>
              <w:ind w:left="720"/>
              <w:rPr>
                <w:sz w:val="20"/>
                <w:szCs w:val="20"/>
              </w:rPr>
            </w:pPr>
          </w:p>
          <w:p w:rsidR="00FD56F9" w:rsidRDefault="00FD56F9" w:rsidP="00DA62C7">
            <w:pPr>
              <w:pStyle w:val="Default"/>
              <w:ind w:left="720"/>
              <w:rPr>
                <w:b/>
                <w:color w:val="auto"/>
                <w:sz w:val="20"/>
                <w:szCs w:val="20"/>
              </w:rPr>
            </w:pPr>
            <w:r w:rsidRPr="000E7B0E">
              <w:rPr>
                <w:b/>
                <w:sz w:val="20"/>
                <w:szCs w:val="20"/>
              </w:rPr>
              <w:t>3.3.3</w:t>
            </w:r>
            <w:r>
              <w:rPr>
                <w:sz w:val="20"/>
                <w:szCs w:val="20"/>
              </w:rPr>
              <w:t xml:space="preserve"> </w:t>
            </w:r>
            <w:r w:rsidRPr="00DA7D60">
              <w:rPr>
                <w:b/>
                <w:sz w:val="20"/>
                <w:szCs w:val="20"/>
              </w:rPr>
              <w:t>Note that</w:t>
            </w:r>
            <w:r w:rsidR="00610042">
              <w:rPr>
                <w:b/>
                <w:sz w:val="20"/>
                <w:szCs w:val="20"/>
              </w:rPr>
              <w:t xml:space="preserve"> usually</w:t>
            </w:r>
            <w:r w:rsidRPr="00DA7D60">
              <w:rPr>
                <w:b/>
                <w:sz w:val="20"/>
                <w:szCs w:val="20"/>
              </w:rPr>
              <w:t xml:space="preserve"> only POMs may be supplied under this scheme</w:t>
            </w:r>
            <w:r>
              <w:rPr>
                <w:sz w:val="20"/>
                <w:szCs w:val="20"/>
              </w:rPr>
              <w:t xml:space="preserve">. Other items such as appliances, borderline substances, and medicines classified as General Sales List (GSL) or Pharmacy-only (P) should </w:t>
            </w:r>
            <w:r w:rsidR="006574C1">
              <w:rPr>
                <w:sz w:val="20"/>
                <w:szCs w:val="20"/>
              </w:rPr>
              <w:t xml:space="preserve">usually </w:t>
            </w:r>
            <w:r>
              <w:rPr>
                <w:sz w:val="20"/>
                <w:szCs w:val="20"/>
              </w:rPr>
              <w:t>be supplied privately</w:t>
            </w:r>
            <w:r w:rsidR="00610042">
              <w:rPr>
                <w:sz w:val="20"/>
                <w:szCs w:val="20"/>
              </w:rPr>
              <w:t xml:space="preserve"> and bought over the counter by the patient (although pharmacist discretion applies in order to avoid unnecessary onwards referrals to</w:t>
            </w:r>
            <w:r w:rsidR="00D47DDE">
              <w:rPr>
                <w:sz w:val="20"/>
                <w:szCs w:val="20"/>
              </w:rPr>
              <w:t xml:space="preserve"> GP practices,</w:t>
            </w:r>
            <w:r w:rsidR="00610042">
              <w:rPr>
                <w:sz w:val="20"/>
                <w:szCs w:val="20"/>
              </w:rPr>
              <w:t xml:space="preserve"> NHS111 or Out of Hours services</w:t>
            </w:r>
            <w:r w:rsidR="00D47DDE">
              <w:rPr>
                <w:sz w:val="20"/>
                <w:szCs w:val="20"/>
              </w:rPr>
              <w:t xml:space="preserve"> for OTC/P medicines on prescription</w:t>
            </w:r>
            <w:r w:rsidR="00610042">
              <w:rPr>
                <w:sz w:val="20"/>
                <w:szCs w:val="20"/>
              </w:rPr>
              <w:t>)</w:t>
            </w:r>
            <w:r>
              <w:rPr>
                <w:sz w:val="20"/>
                <w:szCs w:val="20"/>
              </w:rPr>
              <w:t xml:space="preserve"> </w:t>
            </w:r>
            <w:r w:rsidR="007624EF" w:rsidRPr="0067334B">
              <w:rPr>
                <w:b/>
                <w:color w:val="auto"/>
                <w:sz w:val="20"/>
                <w:szCs w:val="20"/>
              </w:rPr>
              <w:t>Using this scheme should not contradict national and local self-care guidelines.</w:t>
            </w:r>
          </w:p>
          <w:p w:rsidR="003918ED" w:rsidRDefault="003918ED" w:rsidP="00DA62C7">
            <w:pPr>
              <w:pStyle w:val="Default"/>
              <w:ind w:left="720"/>
              <w:rPr>
                <w:sz w:val="20"/>
                <w:szCs w:val="20"/>
              </w:rPr>
            </w:pPr>
          </w:p>
          <w:p w:rsidR="003918ED" w:rsidRPr="0052720D" w:rsidRDefault="003918ED" w:rsidP="00DA62C7">
            <w:pPr>
              <w:pStyle w:val="Default"/>
              <w:ind w:left="720"/>
              <w:rPr>
                <w:b/>
                <w:sz w:val="20"/>
                <w:szCs w:val="20"/>
              </w:rPr>
            </w:pPr>
            <w:r w:rsidRPr="0052720D">
              <w:rPr>
                <w:b/>
                <w:sz w:val="20"/>
                <w:szCs w:val="20"/>
                <w:highlight w:val="yellow"/>
              </w:rPr>
              <w:t>Cont</w:t>
            </w:r>
            <w:r w:rsidR="00637742" w:rsidRPr="0052720D">
              <w:rPr>
                <w:b/>
                <w:sz w:val="20"/>
                <w:szCs w:val="20"/>
                <w:highlight w:val="yellow"/>
              </w:rPr>
              <w:t>rolled drugs in schedules 1 to 3</w:t>
            </w:r>
            <w:r w:rsidRPr="0052720D">
              <w:rPr>
                <w:b/>
                <w:sz w:val="20"/>
                <w:szCs w:val="20"/>
                <w:highlight w:val="yellow"/>
              </w:rPr>
              <w:t xml:space="preserve"> may not be provided under the scheme, with the exception of phenobarbital for epilepsy.</w:t>
            </w:r>
            <w:r w:rsidR="00D67269" w:rsidRPr="0052720D">
              <w:rPr>
                <w:b/>
                <w:sz w:val="20"/>
                <w:szCs w:val="20"/>
                <w:highlight w:val="yellow"/>
              </w:rPr>
              <w:t xml:space="preserve"> </w:t>
            </w:r>
            <w:r w:rsidR="00637742" w:rsidRPr="0052720D">
              <w:rPr>
                <w:b/>
                <w:sz w:val="20"/>
                <w:szCs w:val="20"/>
                <w:highlight w:val="yellow"/>
              </w:rPr>
              <w:t xml:space="preserve">While schedules 4 &amp; 5 may be provided, pharmacists are reminded to exercise caution when agreeing </w:t>
            </w:r>
            <w:r w:rsidR="000833E1" w:rsidRPr="0052720D">
              <w:rPr>
                <w:b/>
                <w:sz w:val="20"/>
                <w:szCs w:val="20"/>
                <w:highlight w:val="yellow"/>
              </w:rPr>
              <w:t>to such supplies and to highlight any concerns to the GP practice.</w:t>
            </w:r>
            <w:r w:rsidR="000833E1" w:rsidRPr="0052720D">
              <w:rPr>
                <w:b/>
                <w:sz w:val="20"/>
                <w:szCs w:val="20"/>
              </w:rPr>
              <w:t xml:space="preserve"> </w:t>
            </w:r>
          </w:p>
          <w:p w:rsidR="00FD56F9" w:rsidRDefault="00FD56F9" w:rsidP="00DA62C7">
            <w:pPr>
              <w:pStyle w:val="Default"/>
              <w:ind w:left="720"/>
              <w:rPr>
                <w:sz w:val="20"/>
                <w:szCs w:val="20"/>
              </w:rPr>
            </w:pPr>
          </w:p>
          <w:p w:rsidR="00FD56F9" w:rsidRDefault="00FD56F9" w:rsidP="00DA62C7">
            <w:pPr>
              <w:pStyle w:val="Default"/>
              <w:ind w:left="720"/>
              <w:rPr>
                <w:sz w:val="20"/>
                <w:szCs w:val="20"/>
              </w:rPr>
            </w:pPr>
            <w:r w:rsidRPr="000E7B0E">
              <w:rPr>
                <w:b/>
                <w:sz w:val="20"/>
                <w:szCs w:val="20"/>
              </w:rPr>
              <w:t>3.3.4</w:t>
            </w:r>
            <w:r>
              <w:rPr>
                <w:sz w:val="20"/>
                <w:szCs w:val="20"/>
              </w:rPr>
              <w:t xml:space="preserve"> If a pharmacy contractor agrees to provide this service, they must ensure that all staff working in the pharmacy are aware that they will be participating, and how to participate</w:t>
            </w:r>
            <w:r w:rsidR="0023386A">
              <w:rPr>
                <w:sz w:val="20"/>
                <w:szCs w:val="20"/>
              </w:rPr>
              <w:t>.</w:t>
            </w:r>
            <w:r>
              <w:rPr>
                <w:sz w:val="20"/>
                <w:szCs w:val="20"/>
              </w:rPr>
              <w:t xml:space="preserve"> </w:t>
            </w:r>
          </w:p>
          <w:p w:rsidR="00637269" w:rsidRDefault="00637269" w:rsidP="00DA62C7">
            <w:pPr>
              <w:spacing w:after="0"/>
              <w:ind w:left="720"/>
              <w:rPr>
                <w:rFonts w:ascii="Arial" w:hAnsi="Arial" w:cs="Arial"/>
                <w:sz w:val="20"/>
              </w:rPr>
            </w:pPr>
          </w:p>
          <w:p w:rsidR="00FD56F9" w:rsidRDefault="00FD56F9" w:rsidP="00DA62C7">
            <w:pPr>
              <w:spacing w:after="0"/>
              <w:ind w:left="720"/>
              <w:rPr>
                <w:rFonts w:ascii="Arial" w:hAnsi="Arial" w:cs="Arial"/>
                <w:sz w:val="20"/>
              </w:rPr>
            </w:pPr>
            <w:r w:rsidRPr="000E7B0E">
              <w:rPr>
                <w:rFonts w:ascii="Arial" w:hAnsi="Arial" w:cs="Arial"/>
                <w:b/>
                <w:sz w:val="20"/>
              </w:rPr>
              <w:t>3.3.5</w:t>
            </w:r>
            <w:r w:rsidRPr="00FD56F9">
              <w:rPr>
                <w:rFonts w:ascii="Arial" w:hAnsi="Arial" w:cs="Arial"/>
                <w:sz w:val="20"/>
              </w:rPr>
              <w:t xml:space="preserve"> This is an open access scheme and will be made available to all patients presenting for emergency supply at those pharmacies commissioned to provide this </w:t>
            </w:r>
            <w:r w:rsidR="00DA62C7">
              <w:rPr>
                <w:rFonts w:ascii="Arial" w:hAnsi="Arial" w:cs="Arial"/>
                <w:sz w:val="20"/>
              </w:rPr>
              <w:t>service by BNSSG</w:t>
            </w:r>
            <w:r w:rsidRPr="00FD56F9">
              <w:rPr>
                <w:rFonts w:ascii="Arial" w:hAnsi="Arial" w:cs="Arial"/>
                <w:sz w:val="20"/>
              </w:rPr>
              <w:t xml:space="preserve"> CCG</w:t>
            </w:r>
            <w:r w:rsidR="0023386A">
              <w:rPr>
                <w:rFonts w:ascii="Arial" w:hAnsi="Arial" w:cs="Arial"/>
                <w:sz w:val="20"/>
              </w:rPr>
              <w:t>.</w:t>
            </w:r>
            <w:r w:rsidR="00140C2C">
              <w:rPr>
                <w:rFonts w:ascii="Arial" w:hAnsi="Arial" w:cs="Arial"/>
                <w:sz w:val="20"/>
              </w:rPr>
              <w:t xml:space="preserve"> It is intended that this scheme is primarily used when GP Practices are closed and it is therefore not possible to obtain a prescription</w:t>
            </w:r>
            <w:r w:rsidR="003918ED">
              <w:rPr>
                <w:rFonts w:ascii="Arial" w:hAnsi="Arial" w:cs="Arial"/>
                <w:sz w:val="20"/>
              </w:rPr>
              <w:t>, although legislation does</w:t>
            </w:r>
            <w:r w:rsidR="00F72996">
              <w:rPr>
                <w:rFonts w:ascii="Arial" w:hAnsi="Arial" w:cs="Arial"/>
                <w:sz w:val="20"/>
              </w:rPr>
              <w:t xml:space="preserve"> not prevent a supply when a doctor’s surgery is open</w:t>
            </w:r>
            <w:r w:rsidR="007966FF">
              <w:rPr>
                <w:rFonts w:ascii="Arial" w:hAnsi="Arial" w:cs="Arial"/>
                <w:sz w:val="20"/>
              </w:rPr>
              <w:t xml:space="preserve">. If a </w:t>
            </w:r>
            <w:r w:rsidR="0067334B">
              <w:rPr>
                <w:rFonts w:ascii="Arial" w:hAnsi="Arial" w:cs="Arial"/>
                <w:sz w:val="20"/>
              </w:rPr>
              <w:t>pharmacy is having issues with</w:t>
            </w:r>
            <w:r w:rsidR="007966FF">
              <w:rPr>
                <w:rFonts w:ascii="Arial" w:hAnsi="Arial" w:cs="Arial"/>
                <w:sz w:val="20"/>
              </w:rPr>
              <w:t xml:space="preserve"> obtaining usual repeat prescriptions in a timely manner from their local GP practice and feel that this is driving a high number of emergency supplies under this service, please make the CCG aware.</w:t>
            </w:r>
          </w:p>
          <w:p w:rsidR="00C03AF3" w:rsidRPr="00FD56F9" w:rsidRDefault="00C03AF3" w:rsidP="004A2072">
            <w:pPr>
              <w:spacing w:after="0"/>
              <w:rPr>
                <w:rFonts w:ascii="Arial" w:hAnsi="Arial" w:cs="Arial"/>
                <w:sz w:val="20"/>
              </w:rPr>
            </w:pPr>
          </w:p>
          <w:p w:rsidR="00FD56F9" w:rsidRDefault="00FD56F9" w:rsidP="00C03AF3">
            <w:pPr>
              <w:spacing w:after="0"/>
              <w:ind w:left="720"/>
              <w:rPr>
                <w:rFonts w:ascii="Arial" w:hAnsi="Arial" w:cs="Arial"/>
                <w:sz w:val="20"/>
              </w:rPr>
            </w:pPr>
            <w:r w:rsidRPr="00E9004D">
              <w:rPr>
                <w:rFonts w:ascii="Arial" w:hAnsi="Arial" w:cs="Arial"/>
                <w:b/>
                <w:sz w:val="20"/>
              </w:rPr>
              <w:t>3.</w:t>
            </w:r>
            <w:r w:rsidR="00C03AF3" w:rsidRPr="00E9004D">
              <w:rPr>
                <w:rFonts w:ascii="Arial" w:hAnsi="Arial" w:cs="Arial"/>
                <w:b/>
                <w:sz w:val="20"/>
              </w:rPr>
              <w:t>3.9</w:t>
            </w:r>
            <w:r w:rsidRPr="00FD56F9">
              <w:rPr>
                <w:rFonts w:ascii="Arial" w:hAnsi="Arial" w:cs="Arial"/>
                <w:sz w:val="20"/>
              </w:rPr>
              <w:t xml:space="preserve"> Any patient that is not exempt from prescription charges must be charged for each medicine that is supplied in an emergency at the same rate as the</w:t>
            </w:r>
            <w:r w:rsidR="00C03AF3">
              <w:rPr>
                <w:rFonts w:ascii="Arial" w:hAnsi="Arial" w:cs="Arial"/>
                <w:sz w:val="20"/>
              </w:rPr>
              <w:t xml:space="preserve"> current</w:t>
            </w:r>
            <w:r w:rsidRPr="00FD56F9">
              <w:rPr>
                <w:rFonts w:ascii="Arial" w:hAnsi="Arial" w:cs="Arial"/>
                <w:sz w:val="20"/>
              </w:rPr>
              <w:t xml:space="preserve"> NHS prescription charge </w:t>
            </w:r>
          </w:p>
          <w:p w:rsidR="00C03AF3" w:rsidRPr="00FD56F9" w:rsidRDefault="00C03AF3" w:rsidP="00FD56F9">
            <w:pPr>
              <w:spacing w:after="0"/>
              <w:rPr>
                <w:rFonts w:ascii="Arial" w:hAnsi="Arial" w:cs="Arial"/>
                <w:sz w:val="20"/>
              </w:rPr>
            </w:pPr>
          </w:p>
          <w:p w:rsidR="00FD56F9" w:rsidRDefault="008F5A7F" w:rsidP="008F5A7F">
            <w:pPr>
              <w:spacing w:after="0"/>
              <w:ind w:left="720"/>
              <w:rPr>
                <w:rFonts w:ascii="Arial" w:hAnsi="Arial" w:cs="Arial"/>
                <w:sz w:val="20"/>
              </w:rPr>
            </w:pPr>
            <w:r w:rsidRPr="00E9004D">
              <w:rPr>
                <w:rFonts w:ascii="Arial" w:hAnsi="Arial" w:cs="Arial"/>
                <w:b/>
                <w:sz w:val="20"/>
              </w:rPr>
              <w:lastRenderedPageBreak/>
              <w:t>3.3.10</w:t>
            </w:r>
            <w:r w:rsidR="00FD56F9" w:rsidRPr="00FD56F9">
              <w:rPr>
                <w:rFonts w:ascii="Arial" w:hAnsi="Arial" w:cs="Arial"/>
                <w:sz w:val="20"/>
              </w:rPr>
              <w:t xml:space="preserve"> Any patient that is exempt from NHS prescription charges must be aske</w:t>
            </w:r>
            <w:r w:rsidR="003918ED">
              <w:rPr>
                <w:rFonts w:ascii="Arial" w:hAnsi="Arial" w:cs="Arial"/>
                <w:sz w:val="20"/>
              </w:rPr>
              <w:t xml:space="preserve">d for proof of their exemption. </w:t>
            </w:r>
            <w:r w:rsidR="00FD56F9" w:rsidRPr="00FD56F9">
              <w:rPr>
                <w:rFonts w:ascii="Arial" w:hAnsi="Arial" w:cs="Arial"/>
                <w:sz w:val="20"/>
              </w:rPr>
              <w:t>Proof of exemption is not mandatory, but it must be requested</w:t>
            </w:r>
          </w:p>
          <w:p w:rsidR="008F5A7F" w:rsidRPr="00E9004D" w:rsidRDefault="008F5A7F" w:rsidP="008F5A7F">
            <w:pPr>
              <w:spacing w:after="0"/>
              <w:ind w:left="720"/>
              <w:rPr>
                <w:rFonts w:ascii="Arial" w:hAnsi="Arial" w:cs="Arial"/>
                <w:b/>
                <w:sz w:val="20"/>
              </w:rPr>
            </w:pPr>
          </w:p>
          <w:p w:rsidR="00FD56F9" w:rsidRDefault="008F5A7F" w:rsidP="008F5A7F">
            <w:pPr>
              <w:spacing w:after="0"/>
              <w:ind w:left="720"/>
              <w:rPr>
                <w:rFonts w:ascii="Arial" w:hAnsi="Arial" w:cs="Arial"/>
                <w:sz w:val="20"/>
              </w:rPr>
            </w:pPr>
            <w:r w:rsidRPr="00E9004D">
              <w:rPr>
                <w:rFonts w:ascii="Arial" w:hAnsi="Arial" w:cs="Arial"/>
                <w:b/>
                <w:sz w:val="20"/>
              </w:rPr>
              <w:t>3.3.11</w:t>
            </w:r>
            <w:r w:rsidR="00FD56F9" w:rsidRPr="00FD56F9">
              <w:rPr>
                <w:rFonts w:ascii="Arial" w:hAnsi="Arial" w:cs="Arial"/>
                <w:sz w:val="20"/>
              </w:rPr>
              <w:t xml:space="preserve"> Pharmacy staff will keep a record of all supplies in the POM register and Patient Medication Record as usual. They will additionally keep a record of the patient’s declaration of exemption from prescription charges in PharmOutcomes</w:t>
            </w:r>
          </w:p>
          <w:p w:rsidR="008F5A7F" w:rsidRPr="00FD56F9" w:rsidRDefault="008F5A7F" w:rsidP="008F5A7F">
            <w:pPr>
              <w:spacing w:after="0"/>
              <w:ind w:left="720"/>
              <w:rPr>
                <w:rFonts w:ascii="Arial" w:hAnsi="Arial" w:cs="Arial"/>
                <w:sz w:val="20"/>
              </w:rPr>
            </w:pPr>
          </w:p>
          <w:p w:rsidR="00FD56F9" w:rsidRDefault="00FD56F9" w:rsidP="008F5A7F">
            <w:pPr>
              <w:spacing w:after="0"/>
              <w:ind w:left="720"/>
              <w:rPr>
                <w:rFonts w:ascii="Arial" w:hAnsi="Arial" w:cs="Arial"/>
                <w:sz w:val="20"/>
              </w:rPr>
            </w:pPr>
            <w:r w:rsidRPr="00E9004D">
              <w:rPr>
                <w:rFonts w:ascii="Arial" w:hAnsi="Arial" w:cs="Arial"/>
                <w:b/>
                <w:sz w:val="20"/>
              </w:rPr>
              <w:t>3.</w:t>
            </w:r>
            <w:r w:rsidR="008F5A7F" w:rsidRPr="00E9004D">
              <w:rPr>
                <w:rFonts w:ascii="Arial" w:hAnsi="Arial" w:cs="Arial"/>
                <w:b/>
                <w:sz w:val="20"/>
              </w:rPr>
              <w:t>3.12</w:t>
            </w:r>
            <w:r w:rsidRPr="00FD56F9">
              <w:rPr>
                <w:rFonts w:ascii="Arial" w:hAnsi="Arial" w:cs="Arial"/>
                <w:sz w:val="20"/>
              </w:rPr>
              <w:t xml:space="preserve"> Pharmacy staff will submit </w:t>
            </w:r>
            <w:r w:rsidR="008F5A7F">
              <w:rPr>
                <w:rFonts w:ascii="Arial" w:hAnsi="Arial" w:cs="Arial"/>
                <w:sz w:val="20"/>
              </w:rPr>
              <w:t>a claim to BNSSG</w:t>
            </w:r>
            <w:r w:rsidRPr="00FD56F9">
              <w:rPr>
                <w:rFonts w:ascii="Arial" w:hAnsi="Arial" w:cs="Arial"/>
                <w:sz w:val="20"/>
              </w:rPr>
              <w:t xml:space="preserve"> CCG via PharmOutcomes so that we can reimburse medication costs, and provide remuneration for the service</w:t>
            </w:r>
          </w:p>
          <w:p w:rsidR="008F5A7F" w:rsidRPr="00FD56F9" w:rsidRDefault="008F5A7F" w:rsidP="008F5A7F">
            <w:pPr>
              <w:spacing w:after="0"/>
              <w:ind w:left="720"/>
              <w:rPr>
                <w:rFonts w:ascii="Arial" w:hAnsi="Arial" w:cs="Arial"/>
                <w:sz w:val="20"/>
              </w:rPr>
            </w:pPr>
          </w:p>
          <w:p w:rsidR="00FD56F9" w:rsidRDefault="00FD56F9" w:rsidP="008F5A7F">
            <w:pPr>
              <w:spacing w:after="0"/>
              <w:ind w:left="720"/>
              <w:rPr>
                <w:rFonts w:ascii="Arial" w:hAnsi="Arial" w:cs="Arial"/>
                <w:sz w:val="20"/>
              </w:rPr>
            </w:pPr>
            <w:r w:rsidRPr="00E9004D">
              <w:rPr>
                <w:rFonts w:ascii="Arial" w:hAnsi="Arial" w:cs="Arial"/>
                <w:b/>
                <w:sz w:val="20"/>
              </w:rPr>
              <w:t>3.</w:t>
            </w:r>
            <w:r w:rsidR="008F5A7F" w:rsidRPr="00E9004D">
              <w:rPr>
                <w:rFonts w:ascii="Arial" w:hAnsi="Arial" w:cs="Arial"/>
                <w:b/>
                <w:sz w:val="20"/>
              </w:rPr>
              <w:t>3.13</w:t>
            </w:r>
            <w:r w:rsidRPr="00FD56F9">
              <w:rPr>
                <w:rFonts w:ascii="Arial" w:hAnsi="Arial" w:cs="Arial"/>
                <w:sz w:val="20"/>
              </w:rPr>
              <w:t xml:space="preserve"> All patients using the scheme should be given advice about the benefits of the NHS repeat dispensing service</w:t>
            </w:r>
            <w:r w:rsidR="00064DF2">
              <w:rPr>
                <w:rFonts w:ascii="Arial" w:hAnsi="Arial" w:cs="Arial"/>
                <w:sz w:val="20"/>
              </w:rPr>
              <w:t>, especially those making repeated emergency supply requests</w:t>
            </w:r>
          </w:p>
          <w:p w:rsidR="00714CB5" w:rsidRDefault="00714CB5" w:rsidP="008F5A7F">
            <w:pPr>
              <w:spacing w:after="0"/>
              <w:ind w:left="720"/>
              <w:rPr>
                <w:rFonts w:ascii="Arial" w:hAnsi="Arial" w:cs="Arial"/>
                <w:sz w:val="20"/>
              </w:rPr>
            </w:pPr>
          </w:p>
          <w:p w:rsidR="00064DF2" w:rsidRDefault="00064DF2" w:rsidP="008F5A7F">
            <w:pPr>
              <w:spacing w:after="0"/>
              <w:ind w:left="720"/>
              <w:rPr>
                <w:rFonts w:ascii="Arial" w:hAnsi="Arial" w:cs="Arial"/>
                <w:sz w:val="20"/>
              </w:rPr>
            </w:pPr>
            <w:r w:rsidRPr="00064DF2">
              <w:rPr>
                <w:rFonts w:ascii="Arial" w:hAnsi="Arial" w:cs="Arial"/>
                <w:b/>
                <w:sz w:val="20"/>
              </w:rPr>
              <w:t>3.3.14</w:t>
            </w:r>
            <w:r>
              <w:rPr>
                <w:rFonts w:ascii="Arial" w:hAnsi="Arial" w:cs="Arial"/>
                <w:sz w:val="20"/>
              </w:rPr>
              <w:t xml:space="preserve"> Pharmacists should highlight patients repeatedl</w:t>
            </w:r>
            <w:r w:rsidR="00A03870">
              <w:rPr>
                <w:rFonts w:ascii="Arial" w:hAnsi="Arial" w:cs="Arial"/>
                <w:sz w:val="20"/>
              </w:rPr>
              <w:t xml:space="preserve">y requesting emergency supplies, and in particular supplies </w:t>
            </w:r>
            <w:r>
              <w:rPr>
                <w:rFonts w:ascii="Arial" w:hAnsi="Arial" w:cs="Arial"/>
                <w:sz w:val="20"/>
              </w:rPr>
              <w:t>of potentially abusable medicines</w:t>
            </w:r>
            <w:r w:rsidR="0067334B">
              <w:rPr>
                <w:rFonts w:ascii="Arial" w:hAnsi="Arial" w:cs="Arial"/>
                <w:sz w:val="20"/>
              </w:rPr>
              <w:t>,</w:t>
            </w:r>
            <w:r>
              <w:rPr>
                <w:rFonts w:ascii="Arial" w:hAnsi="Arial" w:cs="Arial"/>
                <w:sz w:val="20"/>
              </w:rPr>
              <w:t xml:space="preserve"> to the prescriber</w:t>
            </w:r>
            <w:r w:rsidR="007966FF">
              <w:rPr>
                <w:rFonts w:ascii="Arial" w:hAnsi="Arial" w:cs="Arial"/>
                <w:sz w:val="20"/>
              </w:rPr>
              <w:t xml:space="preserve">. </w:t>
            </w:r>
          </w:p>
          <w:p w:rsidR="007966FF" w:rsidRDefault="007966FF" w:rsidP="008F5A7F">
            <w:pPr>
              <w:spacing w:after="0"/>
              <w:ind w:left="720"/>
              <w:rPr>
                <w:rFonts w:ascii="Arial" w:hAnsi="Arial" w:cs="Arial"/>
                <w:sz w:val="20"/>
              </w:rPr>
            </w:pPr>
          </w:p>
          <w:p w:rsidR="007966FF" w:rsidRDefault="007966FF" w:rsidP="008F5A7F">
            <w:pPr>
              <w:spacing w:after="0"/>
              <w:ind w:left="720"/>
              <w:rPr>
                <w:rFonts w:ascii="Arial" w:hAnsi="Arial" w:cs="Arial"/>
                <w:sz w:val="20"/>
              </w:rPr>
            </w:pPr>
            <w:r w:rsidRPr="005621F0">
              <w:rPr>
                <w:rFonts w:ascii="Arial" w:hAnsi="Arial" w:cs="Arial"/>
                <w:b/>
                <w:sz w:val="20"/>
              </w:rPr>
              <w:t>3.3.15</w:t>
            </w:r>
            <w:r>
              <w:rPr>
                <w:rFonts w:ascii="Arial" w:hAnsi="Arial" w:cs="Arial"/>
                <w:sz w:val="20"/>
              </w:rPr>
              <w:t xml:space="preserve"> Pharmacists should exercise caution when dispensing emergency supplies of high risk medicines such as Lithium, DMARDS and Anticoagulants and take steps to assure themselves that the necessary monitoring has been undertake</w:t>
            </w:r>
            <w:r w:rsidR="005621F0">
              <w:rPr>
                <w:rFonts w:ascii="Arial" w:hAnsi="Arial" w:cs="Arial"/>
                <w:sz w:val="20"/>
              </w:rPr>
              <w:t>n</w:t>
            </w:r>
            <w:r>
              <w:rPr>
                <w:rFonts w:ascii="Arial" w:hAnsi="Arial" w:cs="Arial"/>
                <w:sz w:val="20"/>
              </w:rPr>
              <w:t xml:space="preserve"> and that a supply is safe an appropriate. With </w:t>
            </w:r>
            <w:r w:rsidR="00743131">
              <w:rPr>
                <w:rFonts w:ascii="Arial" w:hAnsi="Arial" w:cs="Arial"/>
                <w:sz w:val="20"/>
              </w:rPr>
              <w:t>high risk medicines, the minimum</w:t>
            </w:r>
            <w:r>
              <w:rPr>
                <w:rFonts w:ascii="Arial" w:hAnsi="Arial" w:cs="Arial"/>
                <w:sz w:val="20"/>
              </w:rPr>
              <w:t xml:space="preserve"> supply quantity should be provided</w:t>
            </w:r>
            <w:r w:rsidR="005621F0">
              <w:rPr>
                <w:rFonts w:ascii="Arial" w:hAnsi="Arial" w:cs="Arial"/>
                <w:sz w:val="20"/>
              </w:rPr>
              <w:t xml:space="preserve"> until the patient can obtain a prescription.</w:t>
            </w:r>
          </w:p>
          <w:p w:rsidR="001F3872" w:rsidRDefault="001F3872" w:rsidP="008F5A7F">
            <w:pPr>
              <w:spacing w:after="0"/>
              <w:ind w:left="720"/>
              <w:rPr>
                <w:rFonts w:ascii="Arial" w:hAnsi="Arial" w:cs="Arial"/>
                <w:sz w:val="20"/>
              </w:rPr>
            </w:pPr>
          </w:p>
          <w:p w:rsidR="001F3872" w:rsidRDefault="001F3872" w:rsidP="008F5A7F">
            <w:pPr>
              <w:spacing w:after="0"/>
              <w:ind w:left="720"/>
              <w:rPr>
                <w:rFonts w:ascii="Arial" w:hAnsi="Arial" w:cs="Arial"/>
                <w:sz w:val="20"/>
              </w:rPr>
            </w:pPr>
            <w:r w:rsidRPr="001F3872">
              <w:rPr>
                <w:rFonts w:ascii="Arial" w:hAnsi="Arial" w:cs="Arial"/>
                <w:b/>
                <w:sz w:val="20"/>
              </w:rPr>
              <w:t>3.3.16</w:t>
            </w:r>
            <w:r>
              <w:rPr>
                <w:rFonts w:ascii="Arial" w:hAnsi="Arial" w:cs="Arial"/>
                <w:sz w:val="20"/>
              </w:rPr>
              <w:t xml:space="preserve"> Pharmacists are reminded that they can access the </w:t>
            </w:r>
            <w:r w:rsidRPr="0061594B">
              <w:rPr>
                <w:rFonts w:ascii="Arial" w:hAnsi="Arial" w:cs="Arial"/>
                <w:b/>
                <w:sz w:val="20"/>
              </w:rPr>
              <w:t>Summary Care Record</w:t>
            </w:r>
            <w:r>
              <w:rPr>
                <w:rFonts w:ascii="Arial" w:hAnsi="Arial" w:cs="Arial"/>
                <w:sz w:val="20"/>
              </w:rPr>
              <w:t xml:space="preserve"> in order to confirm the curr</w:t>
            </w:r>
            <w:r w:rsidR="0061594B">
              <w:rPr>
                <w:rFonts w:ascii="Arial" w:hAnsi="Arial" w:cs="Arial"/>
                <w:sz w:val="20"/>
              </w:rPr>
              <w:t>ent prescription, allergies etc for a patient.</w:t>
            </w:r>
          </w:p>
          <w:p w:rsidR="000833E1" w:rsidRDefault="000833E1" w:rsidP="008F5A7F">
            <w:pPr>
              <w:spacing w:after="0"/>
              <w:ind w:left="720"/>
              <w:rPr>
                <w:rFonts w:ascii="Arial" w:hAnsi="Arial" w:cs="Arial"/>
                <w:sz w:val="20"/>
              </w:rPr>
            </w:pPr>
          </w:p>
          <w:p w:rsidR="000833E1" w:rsidRDefault="000833E1" w:rsidP="008F5A7F">
            <w:pPr>
              <w:spacing w:after="0"/>
              <w:ind w:left="720"/>
              <w:rPr>
                <w:rFonts w:ascii="Arial" w:hAnsi="Arial" w:cs="Arial"/>
                <w:sz w:val="20"/>
              </w:rPr>
            </w:pPr>
            <w:r w:rsidRPr="000833E1">
              <w:rPr>
                <w:rFonts w:ascii="Arial" w:hAnsi="Arial" w:cs="Arial"/>
                <w:b/>
                <w:sz w:val="20"/>
                <w:highlight w:val="yellow"/>
              </w:rPr>
              <w:t>3.3.17</w:t>
            </w:r>
            <w:r w:rsidRPr="000833E1">
              <w:rPr>
                <w:rFonts w:ascii="Arial" w:hAnsi="Arial" w:cs="Arial"/>
                <w:sz w:val="20"/>
                <w:highlight w:val="yellow"/>
              </w:rPr>
              <w:t xml:space="preserve"> A notification of all emergency supplies made through the service will be send to the patient’s GP via PharmOutcomes</w:t>
            </w:r>
          </w:p>
          <w:p w:rsidR="00637269" w:rsidRDefault="00637269">
            <w:pPr>
              <w:spacing w:after="0"/>
              <w:rPr>
                <w:rFonts w:ascii="Arial" w:hAnsi="Arial" w:cs="Arial"/>
                <w:sz w:val="20"/>
              </w:rPr>
            </w:pPr>
          </w:p>
          <w:p w:rsidR="00535987" w:rsidRDefault="00535987">
            <w:pPr>
              <w:spacing w:after="0"/>
              <w:rPr>
                <w:rFonts w:ascii="Arial" w:hAnsi="Arial" w:cs="Arial"/>
                <w:sz w:val="20"/>
              </w:rPr>
            </w:pPr>
          </w:p>
          <w:p w:rsidR="00637269" w:rsidRDefault="008F5A7F">
            <w:pPr>
              <w:spacing w:after="0"/>
              <w:rPr>
                <w:rFonts w:ascii="Arial" w:hAnsi="Arial" w:cs="Arial"/>
                <w:b/>
                <w:sz w:val="20"/>
              </w:rPr>
            </w:pPr>
            <w:r>
              <w:rPr>
                <w:rFonts w:ascii="Arial" w:hAnsi="Arial" w:cs="Arial"/>
                <w:b/>
                <w:sz w:val="20"/>
              </w:rPr>
              <w:t>3.4</w:t>
            </w:r>
            <w:r w:rsidR="00637269">
              <w:rPr>
                <w:rFonts w:ascii="Arial" w:hAnsi="Arial" w:cs="Arial"/>
                <w:b/>
                <w:sz w:val="20"/>
              </w:rPr>
              <w:tab/>
              <w:t>Population covered</w:t>
            </w:r>
          </w:p>
          <w:p w:rsidR="008F5A7F" w:rsidRDefault="008F5A7F">
            <w:pPr>
              <w:spacing w:after="0"/>
              <w:rPr>
                <w:rFonts w:ascii="Arial" w:hAnsi="Arial" w:cs="Arial"/>
                <w:b/>
                <w:sz w:val="20"/>
              </w:rPr>
            </w:pPr>
          </w:p>
          <w:p w:rsidR="00637269" w:rsidRDefault="000E7B0E" w:rsidP="008F5A7F">
            <w:pPr>
              <w:spacing w:after="0"/>
              <w:ind w:left="720"/>
              <w:rPr>
                <w:rFonts w:ascii="Arial" w:hAnsi="Arial" w:cs="Arial"/>
                <w:sz w:val="20"/>
              </w:rPr>
            </w:pPr>
            <w:r w:rsidRPr="00E9004D">
              <w:rPr>
                <w:rFonts w:ascii="Arial" w:hAnsi="Arial" w:cs="Arial"/>
                <w:b/>
                <w:sz w:val="20"/>
              </w:rPr>
              <w:t>3.4.1</w:t>
            </w:r>
            <w:r>
              <w:rPr>
                <w:rFonts w:ascii="Arial" w:hAnsi="Arial" w:cs="Arial"/>
                <w:sz w:val="20"/>
              </w:rPr>
              <w:t xml:space="preserve"> </w:t>
            </w:r>
            <w:r w:rsidR="008F5A7F">
              <w:rPr>
                <w:rFonts w:ascii="Arial" w:hAnsi="Arial" w:cs="Arial"/>
                <w:sz w:val="20"/>
              </w:rPr>
              <w:t>This is an open access scheme open to all patients (see 3.3.5)</w:t>
            </w:r>
          </w:p>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3.</w:t>
            </w:r>
            <w:r w:rsidR="008F5A7F">
              <w:rPr>
                <w:rFonts w:ascii="Arial" w:hAnsi="Arial" w:cs="Arial"/>
                <w:b/>
                <w:sz w:val="20"/>
              </w:rPr>
              <w:t>5</w:t>
            </w:r>
            <w:r>
              <w:rPr>
                <w:rFonts w:ascii="Arial" w:hAnsi="Arial" w:cs="Arial"/>
                <w:b/>
                <w:sz w:val="20"/>
              </w:rPr>
              <w:tab/>
              <w:t>Any acceptance and exclusion criteria and thresholds</w:t>
            </w:r>
          </w:p>
          <w:p w:rsidR="008F5A7F" w:rsidRDefault="008F5A7F">
            <w:pPr>
              <w:spacing w:after="0"/>
              <w:rPr>
                <w:rFonts w:ascii="Arial" w:hAnsi="Arial" w:cs="Arial"/>
                <w:b/>
                <w:sz w:val="20"/>
              </w:rPr>
            </w:pPr>
          </w:p>
          <w:p w:rsidR="008F5A7F" w:rsidRPr="008F5A7F" w:rsidRDefault="000E7B0E" w:rsidP="008F5A7F">
            <w:pPr>
              <w:spacing w:after="0"/>
              <w:ind w:left="720"/>
              <w:rPr>
                <w:rFonts w:ascii="Arial" w:hAnsi="Arial" w:cs="Arial"/>
                <w:sz w:val="20"/>
              </w:rPr>
            </w:pPr>
            <w:r w:rsidRPr="00E9004D">
              <w:rPr>
                <w:rFonts w:ascii="Arial" w:hAnsi="Arial" w:cs="Arial"/>
                <w:b/>
                <w:sz w:val="20"/>
              </w:rPr>
              <w:t>3.5.1</w:t>
            </w:r>
            <w:r>
              <w:rPr>
                <w:rFonts w:ascii="Arial" w:hAnsi="Arial" w:cs="Arial"/>
                <w:sz w:val="20"/>
              </w:rPr>
              <w:t xml:space="preserve"> </w:t>
            </w:r>
            <w:r w:rsidR="008F5A7F" w:rsidRPr="008F5A7F">
              <w:rPr>
                <w:rFonts w:ascii="Arial" w:hAnsi="Arial" w:cs="Arial"/>
                <w:sz w:val="20"/>
              </w:rPr>
              <w:t xml:space="preserve">Only Prescription Only Medicines should be </w:t>
            </w:r>
            <w:r w:rsidR="000D7A43">
              <w:rPr>
                <w:rFonts w:ascii="Arial" w:hAnsi="Arial" w:cs="Arial"/>
                <w:sz w:val="20"/>
              </w:rPr>
              <w:t xml:space="preserve">usually </w:t>
            </w:r>
            <w:r w:rsidR="008F5A7F" w:rsidRPr="008F5A7F">
              <w:rPr>
                <w:rFonts w:ascii="Arial" w:hAnsi="Arial" w:cs="Arial"/>
                <w:sz w:val="20"/>
              </w:rPr>
              <w:t>supplied under this scheme (see 3.3.3)</w:t>
            </w:r>
          </w:p>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3.</w:t>
            </w:r>
            <w:r w:rsidR="008F5A7F">
              <w:rPr>
                <w:rFonts w:ascii="Arial" w:hAnsi="Arial" w:cs="Arial"/>
                <w:b/>
                <w:sz w:val="20"/>
              </w:rPr>
              <w:t>6</w:t>
            </w:r>
            <w:r>
              <w:rPr>
                <w:rFonts w:ascii="Arial" w:hAnsi="Arial" w:cs="Arial"/>
                <w:b/>
                <w:sz w:val="20"/>
              </w:rPr>
              <w:tab/>
              <w:t>Interdependence with other services/providers</w:t>
            </w:r>
          </w:p>
          <w:p w:rsidR="00637269" w:rsidRDefault="00637269">
            <w:pPr>
              <w:spacing w:after="0"/>
              <w:rPr>
                <w:rFonts w:ascii="Arial" w:hAnsi="Arial" w:cs="Arial"/>
                <w:b/>
                <w:sz w:val="20"/>
              </w:rPr>
            </w:pPr>
          </w:p>
          <w:p w:rsidR="008F5A7F" w:rsidRDefault="000E7B0E" w:rsidP="008F5A7F">
            <w:pPr>
              <w:spacing w:after="0"/>
              <w:ind w:left="720"/>
              <w:rPr>
                <w:rFonts w:ascii="Arial" w:hAnsi="Arial" w:cs="Arial"/>
                <w:sz w:val="20"/>
              </w:rPr>
            </w:pPr>
            <w:r w:rsidRPr="00E9004D">
              <w:rPr>
                <w:rFonts w:ascii="Arial" w:hAnsi="Arial" w:cs="Arial"/>
                <w:b/>
                <w:sz w:val="20"/>
                <w:szCs w:val="22"/>
                <w:lang w:eastAsia="en-GB"/>
              </w:rPr>
              <w:t>3.6.1</w:t>
            </w:r>
            <w:r>
              <w:rPr>
                <w:rFonts w:ascii="Arial" w:hAnsi="Arial" w:cs="Arial"/>
                <w:sz w:val="20"/>
                <w:szCs w:val="22"/>
                <w:lang w:eastAsia="en-GB"/>
              </w:rPr>
              <w:t xml:space="preserve"> </w:t>
            </w:r>
            <w:r w:rsidR="008F5A7F" w:rsidRPr="008F5A7F">
              <w:rPr>
                <w:rFonts w:ascii="Arial" w:hAnsi="Arial" w:cs="Arial"/>
                <w:sz w:val="20"/>
                <w:szCs w:val="22"/>
                <w:lang w:eastAsia="en-GB"/>
              </w:rPr>
              <w:t xml:space="preserve">The service is not intended to supplant either the </w:t>
            </w:r>
            <w:r w:rsidR="008F5A7F" w:rsidRPr="008F5A7F">
              <w:rPr>
                <w:rFonts w:ascii="Helvetica" w:hAnsi="Helvetica"/>
                <w:sz w:val="20"/>
                <w:szCs w:val="22"/>
              </w:rPr>
              <w:t xml:space="preserve">NHS </w:t>
            </w:r>
            <w:r w:rsidR="00CF3C40">
              <w:rPr>
                <w:rFonts w:ascii="Helvetica" w:hAnsi="Helvetica"/>
                <w:sz w:val="20"/>
                <w:szCs w:val="22"/>
              </w:rPr>
              <w:t xml:space="preserve">Community Pharmacy Consultation Service </w:t>
            </w:r>
            <w:r w:rsidR="008F5A7F" w:rsidRPr="008F5A7F">
              <w:rPr>
                <w:rFonts w:ascii="Arial" w:hAnsi="Arial" w:cs="Arial"/>
                <w:sz w:val="20"/>
                <w:szCs w:val="22"/>
                <w:lang w:eastAsia="en-GB"/>
              </w:rPr>
              <w:t>or the current legal supply of POMs that all Community Pharmacists can offer, but offers an alternative option</w:t>
            </w:r>
            <w:r w:rsidR="00CF3C40">
              <w:rPr>
                <w:rFonts w:ascii="Arial" w:hAnsi="Arial" w:cs="Arial"/>
                <w:sz w:val="20"/>
                <w:szCs w:val="22"/>
                <w:lang w:eastAsia="en-GB"/>
              </w:rPr>
              <w:t xml:space="preserve"> for patients presenting at the pharmacy directly</w:t>
            </w:r>
          </w:p>
          <w:p w:rsidR="00637269" w:rsidRDefault="00637269">
            <w:pPr>
              <w:spacing w:after="0"/>
              <w:rPr>
                <w:rFonts w:ascii="Arial" w:hAnsi="Arial" w:cs="Arial"/>
                <w:sz w:val="20"/>
              </w:rPr>
            </w:pPr>
          </w:p>
          <w:p w:rsidR="00535987" w:rsidRDefault="00535987">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4.</w:t>
            </w:r>
            <w:r>
              <w:rPr>
                <w:rFonts w:ascii="Arial" w:hAnsi="Arial" w:cs="Arial"/>
                <w:b/>
              </w:rPr>
              <w:tab/>
              <w:t>Applicable Service Standards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4.1</w:t>
            </w:r>
            <w:r>
              <w:rPr>
                <w:rFonts w:ascii="Arial" w:hAnsi="Arial" w:cs="Arial"/>
                <w:b/>
                <w:sz w:val="20"/>
              </w:rPr>
              <w:tab/>
              <w:t>Applicable national standards (eg NICE)</w:t>
            </w:r>
          </w:p>
          <w:p w:rsidR="00535987" w:rsidRDefault="00535987">
            <w:pPr>
              <w:spacing w:after="0"/>
              <w:rPr>
                <w:rFonts w:ascii="Arial" w:hAnsi="Arial" w:cs="Arial"/>
                <w:b/>
                <w:sz w:val="20"/>
              </w:rPr>
            </w:pPr>
          </w:p>
          <w:p w:rsidR="00637269" w:rsidRDefault="00535987" w:rsidP="00535987">
            <w:pPr>
              <w:spacing w:after="0"/>
              <w:ind w:left="720"/>
              <w:rPr>
                <w:rFonts w:ascii="Arial" w:hAnsi="Arial" w:cs="Arial"/>
                <w:sz w:val="20"/>
              </w:rPr>
            </w:pPr>
            <w:r>
              <w:rPr>
                <w:rFonts w:ascii="Arial" w:hAnsi="Arial" w:cs="Arial"/>
                <w:sz w:val="20"/>
              </w:rPr>
              <w:t>The Human Medicines Regulations 2012</w:t>
            </w:r>
          </w:p>
          <w:p w:rsidR="00535987" w:rsidRDefault="004E7211" w:rsidP="00535987">
            <w:pPr>
              <w:spacing w:after="0"/>
              <w:ind w:left="720"/>
              <w:rPr>
                <w:rFonts w:ascii="Arial" w:hAnsi="Arial" w:cs="Arial"/>
                <w:sz w:val="20"/>
              </w:rPr>
            </w:pPr>
            <w:hyperlink r:id="rId10" w:history="1">
              <w:r w:rsidR="00535987" w:rsidRPr="00535987">
                <w:rPr>
                  <w:rStyle w:val="Hyperlink"/>
                  <w:rFonts w:ascii="Arial" w:hAnsi="Arial" w:cs="Arial"/>
                  <w:sz w:val="20"/>
                </w:rPr>
                <w:t>http://www.legislation.gov.uk/uksi/2012/1916/contents/made</w:t>
              </w:r>
            </w:hyperlink>
          </w:p>
          <w:p w:rsidR="00535987" w:rsidRDefault="00535987" w:rsidP="00535987">
            <w:pPr>
              <w:spacing w:after="0"/>
              <w:ind w:left="720"/>
              <w:rPr>
                <w:rFonts w:ascii="Arial" w:hAnsi="Arial" w:cs="Arial"/>
                <w:sz w:val="20"/>
              </w:rPr>
            </w:pPr>
          </w:p>
          <w:p w:rsidR="00535987" w:rsidRDefault="00535987" w:rsidP="00535987">
            <w:pPr>
              <w:spacing w:after="0"/>
              <w:ind w:left="720"/>
              <w:rPr>
                <w:rFonts w:ascii="Arial" w:hAnsi="Arial" w:cs="Arial"/>
                <w:sz w:val="20"/>
              </w:rPr>
            </w:pPr>
            <w:r>
              <w:rPr>
                <w:rFonts w:ascii="Arial" w:hAnsi="Arial" w:cs="Arial"/>
                <w:sz w:val="20"/>
              </w:rPr>
              <w:t>Emergency Supply of Medicines</w:t>
            </w:r>
          </w:p>
          <w:p w:rsidR="00535987" w:rsidRDefault="004E7211" w:rsidP="00535987">
            <w:pPr>
              <w:spacing w:after="0"/>
              <w:ind w:left="720"/>
              <w:rPr>
                <w:rFonts w:ascii="Arial" w:hAnsi="Arial" w:cs="Arial"/>
                <w:sz w:val="20"/>
              </w:rPr>
            </w:pPr>
            <w:hyperlink r:id="rId11" w:history="1">
              <w:r w:rsidR="00535987" w:rsidRPr="00535987">
                <w:rPr>
                  <w:rStyle w:val="Hyperlink"/>
                  <w:rFonts w:ascii="Arial" w:hAnsi="Arial" w:cs="Arial"/>
                  <w:sz w:val="20"/>
                </w:rPr>
                <w:t>https://bnf.nice.org.uk/guidance/emergency-supply-of-medicines.html</w:t>
              </w:r>
            </w:hyperlink>
          </w:p>
          <w:p w:rsidR="00637269" w:rsidRDefault="00637269">
            <w:pPr>
              <w:spacing w:after="0"/>
              <w:rPr>
                <w:rFonts w:ascii="Arial" w:hAnsi="Arial" w:cs="Arial"/>
                <w:sz w:val="20"/>
              </w:rPr>
            </w:pPr>
          </w:p>
          <w:p w:rsidR="00637269" w:rsidRDefault="00637269">
            <w:pPr>
              <w:spacing w:after="0"/>
              <w:ind w:left="743" w:hanging="743"/>
              <w:rPr>
                <w:rFonts w:ascii="Arial" w:hAnsi="Arial" w:cs="Arial"/>
                <w:b/>
                <w:sz w:val="20"/>
              </w:rPr>
            </w:pPr>
            <w:r>
              <w:rPr>
                <w:rFonts w:ascii="Arial" w:hAnsi="Arial" w:cs="Arial"/>
                <w:b/>
                <w:sz w:val="20"/>
              </w:rPr>
              <w:lastRenderedPageBreak/>
              <w:t>4.2</w:t>
            </w:r>
            <w:r>
              <w:rPr>
                <w:rFonts w:ascii="Arial" w:hAnsi="Arial" w:cs="Arial"/>
                <w:b/>
                <w:sz w:val="20"/>
              </w:rPr>
              <w:tab/>
              <w:t>Applicable standards set out in Guidance and/or issued by a competent body (eg Royal Colleges)</w:t>
            </w:r>
          </w:p>
          <w:p w:rsidR="00535987" w:rsidRDefault="00535987">
            <w:pPr>
              <w:spacing w:after="0"/>
              <w:ind w:left="743" w:hanging="743"/>
              <w:rPr>
                <w:rFonts w:ascii="Arial" w:hAnsi="Arial" w:cs="Arial"/>
                <w:b/>
                <w:sz w:val="20"/>
              </w:rPr>
            </w:pPr>
          </w:p>
          <w:p w:rsidR="00535987" w:rsidRDefault="00535987" w:rsidP="00535987">
            <w:pPr>
              <w:spacing w:after="0"/>
              <w:ind w:left="1463" w:hanging="743"/>
              <w:rPr>
                <w:rFonts w:ascii="Arial" w:hAnsi="Arial" w:cs="Arial"/>
                <w:sz w:val="20"/>
              </w:rPr>
            </w:pPr>
            <w:r w:rsidRPr="00535987">
              <w:rPr>
                <w:rFonts w:ascii="Arial" w:hAnsi="Arial" w:cs="Arial"/>
                <w:sz w:val="20"/>
              </w:rPr>
              <w:t xml:space="preserve">Royal Pharmaceutical Society </w:t>
            </w:r>
          </w:p>
          <w:p w:rsidR="00535987" w:rsidRPr="00535987" w:rsidRDefault="004E7211" w:rsidP="00535987">
            <w:pPr>
              <w:spacing w:after="0"/>
              <w:ind w:left="1463" w:hanging="743"/>
              <w:rPr>
                <w:rFonts w:ascii="Arial" w:hAnsi="Arial" w:cs="Arial"/>
                <w:sz w:val="20"/>
              </w:rPr>
            </w:pPr>
            <w:hyperlink r:id="rId12" w:history="1">
              <w:r w:rsidR="00535987" w:rsidRPr="00535987">
                <w:rPr>
                  <w:rStyle w:val="Hyperlink"/>
                  <w:rFonts w:ascii="Arial" w:hAnsi="Arial" w:cs="Arial"/>
                  <w:sz w:val="20"/>
                </w:rPr>
                <w:t>https://www.rpharms.com/resources/quick-reference-guides/emergency-supply</w:t>
              </w:r>
            </w:hyperlink>
            <w:r w:rsidR="00535987" w:rsidRPr="00535987">
              <w:rPr>
                <w:rFonts w:ascii="Arial" w:hAnsi="Arial" w:cs="Arial"/>
                <w:sz w:val="20"/>
              </w:rPr>
              <w:t xml:space="preserve"> </w:t>
            </w:r>
          </w:p>
          <w:p w:rsidR="00637269" w:rsidRDefault="00637269">
            <w:pPr>
              <w:spacing w:after="0"/>
              <w:rPr>
                <w:rFonts w:ascii="Arial" w:hAnsi="Arial" w:cs="Arial"/>
                <w:sz w:val="20"/>
              </w:rPr>
            </w:pPr>
          </w:p>
          <w:p w:rsidR="00637269" w:rsidRDefault="00637269">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rsidP="00535987">
            <w:pPr>
              <w:spacing w:after="0" w:line="276" w:lineRule="auto"/>
              <w:rPr>
                <w:rFonts w:ascii="Arial" w:hAnsi="Arial" w:cs="Arial"/>
                <w:b/>
              </w:rPr>
            </w:pPr>
            <w:r>
              <w:rPr>
                <w:rFonts w:ascii="Arial" w:hAnsi="Arial" w:cs="Arial"/>
                <w:b/>
              </w:rPr>
              <w:lastRenderedPageBreak/>
              <w:t>5.</w:t>
            </w:r>
            <w:r>
              <w:rPr>
                <w:rFonts w:ascii="Arial" w:hAnsi="Arial" w:cs="Arial"/>
                <w:b/>
              </w:rPr>
              <w:tab/>
            </w:r>
            <w:r w:rsidR="00535987">
              <w:rPr>
                <w:rFonts w:ascii="Arial" w:hAnsi="Arial" w:cs="Arial"/>
                <w:b/>
              </w:rPr>
              <w:t>Applicable quality requirements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rsidP="00983AAC">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Applicable Quality Requirements (See Schedule 4A-C)</w:t>
            </w:r>
          </w:p>
          <w:p w:rsidR="00535987" w:rsidRPr="00535987" w:rsidRDefault="00535987" w:rsidP="00535987">
            <w:pPr>
              <w:rPr>
                <w:rFonts w:ascii="Arial" w:hAnsi="Arial" w:cs="Arial"/>
                <w:sz w:val="20"/>
              </w:rPr>
            </w:pPr>
          </w:p>
          <w:p w:rsidR="00535987" w:rsidRPr="00535987" w:rsidRDefault="000E7B0E" w:rsidP="000E7B0E">
            <w:pPr>
              <w:ind w:left="720"/>
              <w:rPr>
                <w:rFonts w:ascii="Arial" w:hAnsi="Arial" w:cs="Arial"/>
                <w:sz w:val="20"/>
              </w:rPr>
            </w:pPr>
            <w:r w:rsidRPr="00E9004D">
              <w:rPr>
                <w:rFonts w:ascii="Arial" w:hAnsi="Arial" w:cs="Arial"/>
                <w:b/>
                <w:sz w:val="20"/>
              </w:rPr>
              <w:t>5.1.1</w:t>
            </w:r>
            <w:r w:rsidR="00535987" w:rsidRPr="00535987">
              <w:rPr>
                <w:rFonts w:ascii="Arial" w:hAnsi="Arial" w:cs="Arial"/>
                <w:sz w:val="20"/>
              </w:rPr>
              <w:t xml:space="preserve"> The pharmacy reviews its standard operating procedures for emergency supply of medicines and signposting information on an annual basis. Review </w:t>
            </w:r>
            <w:r>
              <w:rPr>
                <w:rFonts w:ascii="Arial" w:hAnsi="Arial" w:cs="Arial"/>
                <w:sz w:val="20"/>
              </w:rPr>
              <w:t>up to date guidance from RPS (link above)</w:t>
            </w:r>
          </w:p>
          <w:p w:rsidR="00535987" w:rsidRDefault="000E7B0E" w:rsidP="00E9004D">
            <w:pPr>
              <w:ind w:left="720"/>
              <w:rPr>
                <w:rFonts w:ascii="Arial" w:hAnsi="Arial" w:cs="Arial"/>
                <w:sz w:val="20"/>
              </w:rPr>
            </w:pPr>
            <w:r w:rsidRPr="00E9004D">
              <w:rPr>
                <w:rFonts w:ascii="Arial" w:hAnsi="Arial" w:cs="Arial"/>
                <w:b/>
                <w:sz w:val="20"/>
              </w:rPr>
              <w:t>5.1.2</w:t>
            </w:r>
            <w:r w:rsidR="00535987" w:rsidRPr="00535987">
              <w:rPr>
                <w:rFonts w:ascii="Arial" w:hAnsi="Arial" w:cs="Arial"/>
                <w:sz w:val="20"/>
              </w:rPr>
              <w:t xml:space="preserve"> The pharmacy is happy</w:t>
            </w:r>
            <w:r>
              <w:rPr>
                <w:rFonts w:ascii="Arial" w:hAnsi="Arial" w:cs="Arial"/>
                <w:sz w:val="20"/>
              </w:rPr>
              <w:t xml:space="preserve"> to liaise with BNSSG</w:t>
            </w:r>
            <w:r w:rsidR="00535987" w:rsidRPr="00535987">
              <w:rPr>
                <w:rFonts w:ascii="Arial" w:hAnsi="Arial" w:cs="Arial"/>
                <w:sz w:val="20"/>
              </w:rPr>
              <w:t xml:space="preserve"> CCG to audit the service so that informed decisions can be made about how to improve it.</w:t>
            </w:r>
          </w:p>
          <w:p w:rsidR="00DD18EF" w:rsidRDefault="00DD18EF" w:rsidP="00E9004D">
            <w:pPr>
              <w:ind w:left="720"/>
              <w:rPr>
                <w:rFonts w:ascii="Arial" w:hAnsi="Arial" w:cs="Arial"/>
                <w:sz w:val="20"/>
              </w:rPr>
            </w:pPr>
            <w:r>
              <w:rPr>
                <w:rFonts w:ascii="Arial" w:hAnsi="Arial" w:cs="Arial"/>
                <w:b/>
                <w:sz w:val="20"/>
              </w:rPr>
              <w:t xml:space="preserve">5.1.3 </w:t>
            </w:r>
            <w:r w:rsidRPr="00DD18EF">
              <w:rPr>
                <w:rFonts w:ascii="Arial" w:hAnsi="Arial" w:cs="Arial"/>
                <w:sz w:val="20"/>
              </w:rPr>
              <w:t>BNSSG CCG will monitor supplies made through the service on a monthly basis and may raise queries with the supplying pharmacy.</w:t>
            </w:r>
            <w:r w:rsidR="00255893">
              <w:rPr>
                <w:rFonts w:ascii="Arial" w:hAnsi="Arial" w:cs="Arial"/>
                <w:sz w:val="20"/>
              </w:rPr>
              <w:t xml:space="preserve"> Pharmacies may receive queries for example, where there are multiple ‘in hours’ supplies, routine supplies of high quantities (e.g. 28/30 days), supplies of high risk or potentially abusable items, or antibiotics</w:t>
            </w:r>
            <w:r w:rsidR="00467741">
              <w:rPr>
                <w:rFonts w:ascii="Arial" w:hAnsi="Arial" w:cs="Arial"/>
                <w:sz w:val="20"/>
              </w:rPr>
              <w:t xml:space="preserve"> or repeated supplies of items which could be purchased over-the-counter.</w:t>
            </w:r>
          </w:p>
          <w:p w:rsidR="00E9004D" w:rsidRDefault="00E9004D" w:rsidP="00E9004D">
            <w:pPr>
              <w:ind w:left="720"/>
              <w:rPr>
                <w:rFonts w:ascii="Arial" w:hAnsi="Arial" w:cs="Arial"/>
                <w:sz w:val="20"/>
              </w:rPr>
            </w:pP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Clinical Incident Reporting</w:t>
            </w:r>
          </w:p>
          <w:p w:rsidR="00E9004D" w:rsidRDefault="00E9004D" w:rsidP="00E9004D">
            <w:pPr>
              <w:pStyle w:val="ListParagraph"/>
              <w:ind w:left="743"/>
              <w:rPr>
                <w:rFonts w:ascii="Arial" w:hAnsi="Arial" w:cs="Arial"/>
                <w:b/>
                <w:sz w:val="20"/>
                <w:szCs w:val="20"/>
                <w:lang w:eastAsia="ja-JP"/>
              </w:rPr>
            </w:pPr>
          </w:p>
          <w:p w:rsidR="004A2072" w:rsidRPr="004A2072" w:rsidRDefault="00E9004D" w:rsidP="004A2072">
            <w:pPr>
              <w:ind w:left="720"/>
              <w:rPr>
                <w:rFonts w:ascii="Arial" w:hAnsi="Arial" w:cs="Arial"/>
                <w:sz w:val="20"/>
              </w:rPr>
            </w:pPr>
            <w:r w:rsidRPr="00E9004D">
              <w:rPr>
                <w:rFonts w:ascii="Arial" w:hAnsi="Arial" w:cs="Arial"/>
                <w:b/>
                <w:sz w:val="20"/>
              </w:rPr>
              <w:t>5.2.1</w:t>
            </w:r>
            <w:r w:rsidR="00535987" w:rsidRPr="00535987">
              <w:rPr>
                <w:rFonts w:ascii="Arial" w:hAnsi="Arial" w:cs="Arial"/>
                <w:sz w:val="20"/>
              </w:rPr>
              <w:t xml:space="preserve"> </w:t>
            </w:r>
            <w:r w:rsidR="004A2072" w:rsidRPr="004A2072">
              <w:rPr>
                <w:rFonts w:ascii="Arial" w:hAnsi="Arial" w:cs="Arial"/>
                <w:sz w:val="20"/>
              </w:rPr>
              <w:t xml:space="preserve">Contractors must feedback any adverse incidents that occur to the commissioner via PharmOutcomes, the BNSSG Datix system or directly via </w:t>
            </w:r>
            <w:hyperlink r:id="rId13" w:history="1">
              <w:r w:rsidR="006E7204" w:rsidRPr="008E50F6">
                <w:rPr>
                  <w:rStyle w:val="Hyperlink"/>
                  <w:rFonts w:ascii="Arial" w:hAnsi="Arial" w:cs="Arial"/>
                  <w:sz w:val="20"/>
                </w:rPr>
                <w:t>bnssg.pc.contracts@nhs.net</w:t>
              </w:r>
            </w:hyperlink>
            <w:r w:rsidR="006E7204">
              <w:rPr>
                <w:rFonts w:ascii="Arial" w:hAnsi="Arial" w:cs="Arial"/>
                <w:sz w:val="20"/>
              </w:rPr>
              <w:t xml:space="preserve"> </w:t>
            </w:r>
            <w:r w:rsidR="004A2072" w:rsidRPr="004A2072">
              <w:rPr>
                <w:rFonts w:ascii="Arial" w:hAnsi="Arial" w:cs="Arial"/>
                <w:sz w:val="20"/>
              </w:rPr>
              <w:t xml:space="preserve">  </w:t>
            </w:r>
          </w:p>
          <w:p w:rsidR="004A2072" w:rsidRDefault="004E7211" w:rsidP="004A2072">
            <w:pPr>
              <w:ind w:left="720"/>
              <w:rPr>
                <w:rFonts w:ascii="Arial" w:hAnsi="Arial" w:cs="Arial"/>
                <w:sz w:val="20"/>
              </w:rPr>
            </w:pPr>
            <w:hyperlink r:id="rId14" w:history="1">
              <w:r w:rsidR="004A2072" w:rsidRPr="008E50F6">
                <w:rPr>
                  <w:rStyle w:val="Hyperlink"/>
                  <w:rFonts w:ascii="Arial" w:hAnsi="Arial" w:cs="Arial"/>
                  <w:sz w:val="20"/>
                </w:rPr>
                <w:t>https://bnssg-datix.scwcsu.nhs.uk/</w:t>
              </w:r>
            </w:hyperlink>
          </w:p>
          <w:p w:rsidR="00535987" w:rsidRPr="00535987" w:rsidRDefault="00E9004D" w:rsidP="004A2072">
            <w:pPr>
              <w:ind w:left="720"/>
              <w:rPr>
                <w:rFonts w:ascii="Arial" w:hAnsi="Arial" w:cs="Arial"/>
                <w:sz w:val="20"/>
              </w:rPr>
            </w:pPr>
            <w:r w:rsidRPr="00E9004D">
              <w:rPr>
                <w:rFonts w:ascii="Arial" w:hAnsi="Arial" w:cs="Arial"/>
                <w:b/>
                <w:sz w:val="20"/>
              </w:rPr>
              <w:t>5.2.2</w:t>
            </w:r>
            <w:r>
              <w:rPr>
                <w:rFonts w:ascii="Arial" w:hAnsi="Arial" w:cs="Arial"/>
                <w:sz w:val="20"/>
              </w:rPr>
              <w:t xml:space="preserve"> </w:t>
            </w:r>
            <w:r w:rsidR="00535987" w:rsidRPr="00535987">
              <w:rPr>
                <w:rFonts w:ascii="Arial" w:hAnsi="Arial" w:cs="Arial"/>
                <w:sz w:val="20"/>
              </w:rPr>
              <w:t xml:space="preserve"> Any serious incidents will be dealt with in </w:t>
            </w:r>
            <w:r w:rsidR="004A2072">
              <w:rPr>
                <w:rFonts w:ascii="Arial" w:hAnsi="Arial" w:cs="Arial"/>
                <w:sz w:val="20"/>
              </w:rPr>
              <w:t>accordance with the relevant provider/commissioner</w:t>
            </w:r>
            <w:r w:rsidR="00535987" w:rsidRPr="00535987">
              <w:rPr>
                <w:rFonts w:ascii="Arial" w:hAnsi="Arial" w:cs="Arial"/>
                <w:sz w:val="20"/>
              </w:rPr>
              <w:t xml:space="preserve"> polic</w:t>
            </w:r>
            <w:r w:rsidR="004A2072">
              <w:rPr>
                <w:rFonts w:ascii="Arial" w:hAnsi="Arial" w:cs="Arial"/>
                <w:sz w:val="20"/>
              </w:rPr>
              <w:t>ies</w:t>
            </w:r>
          </w:p>
          <w:p w:rsidR="004A2072" w:rsidRDefault="00E9004D" w:rsidP="00663205">
            <w:pPr>
              <w:ind w:left="720"/>
              <w:rPr>
                <w:rFonts w:ascii="Arial" w:hAnsi="Arial" w:cs="Arial"/>
                <w:sz w:val="20"/>
                <w:u w:val="single"/>
              </w:rPr>
            </w:pPr>
            <w:r w:rsidRPr="00E9004D">
              <w:rPr>
                <w:rFonts w:ascii="Arial" w:hAnsi="Arial" w:cs="Arial"/>
                <w:b/>
                <w:sz w:val="20"/>
              </w:rPr>
              <w:t>5.2.3</w:t>
            </w:r>
            <w:r>
              <w:rPr>
                <w:rFonts w:ascii="Arial" w:hAnsi="Arial" w:cs="Arial"/>
                <w:sz w:val="20"/>
              </w:rPr>
              <w:t xml:space="preserve"> </w:t>
            </w:r>
            <w:r w:rsidR="00535987" w:rsidRPr="00535987">
              <w:rPr>
                <w:rFonts w:ascii="Arial" w:hAnsi="Arial" w:cs="Arial"/>
                <w:sz w:val="20"/>
              </w:rPr>
              <w:t xml:space="preserve"> Any incidents involving controlled drugs are legally required to be reported to the CD Accountable Officer in NHS England– </w:t>
            </w:r>
            <w:r w:rsidR="00535987" w:rsidRPr="00E9004D">
              <w:rPr>
                <w:rFonts w:ascii="Arial" w:hAnsi="Arial" w:cs="Arial"/>
                <w:sz w:val="20"/>
                <w:u w:val="single"/>
              </w:rPr>
              <w:t>england.southwestcontrolleddrugs@nhs.net</w:t>
            </w: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Complaints Procedure</w:t>
            </w:r>
          </w:p>
          <w:p w:rsidR="00E9004D" w:rsidRPr="00E9004D" w:rsidRDefault="00E9004D" w:rsidP="00E9004D">
            <w:pPr>
              <w:pStyle w:val="ListParagraph"/>
              <w:ind w:left="743"/>
              <w:rPr>
                <w:rFonts w:ascii="Arial" w:hAnsi="Arial" w:cs="Arial"/>
                <w:b/>
                <w:sz w:val="20"/>
                <w:szCs w:val="20"/>
                <w:lang w:eastAsia="ja-JP"/>
              </w:rPr>
            </w:pPr>
          </w:p>
          <w:p w:rsidR="00E9004D" w:rsidRDefault="00E9004D" w:rsidP="00E9004D">
            <w:pPr>
              <w:pStyle w:val="ListParagraph"/>
              <w:rPr>
                <w:rFonts w:ascii="Arial" w:hAnsi="Arial" w:cs="Arial"/>
                <w:sz w:val="20"/>
              </w:rPr>
            </w:pPr>
            <w:r w:rsidRPr="00E9004D">
              <w:rPr>
                <w:rFonts w:ascii="Arial" w:hAnsi="Arial" w:cs="Arial"/>
                <w:b/>
                <w:sz w:val="20"/>
              </w:rPr>
              <w:t>5.3.1</w:t>
            </w:r>
            <w:r>
              <w:rPr>
                <w:rFonts w:ascii="Arial" w:hAnsi="Arial" w:cs="Arial"/>
                <w:sz w:val="20"/>
              </w:rPr>
              <w:t xml:space="preserve"> </w:t>
            </w:r>
            <w:r w:rsidR="00535987" w:rsidRPr="00E9004D">
              <w:rPr>
                <w:rFonts w:ascii="Arial" w:hAnsi="Arial" w:cs="Arial"/>
                <w:sz w:val="20"/>
              </w:rPr>
              <w:t xml:space="preserve">Any complaints from patients should be dealt with via the pharmacy’s own standard complaints procedure in the first instance. If the complaint is not resolved, the patient should direct their complaint to the </w:t>
            </w:r>
            <w:r w:rsidRPr="00E9004D">
              <w:rPr>
                <w:rFonts w:ascii="Arial" w:hAnsi="Arial" w:cs="Arial"/>
                <w:sz w:val="20"/>
              </w:rPr>
              <w:t>BNSSG CCG Customer Services Team</w:t>
            </w:r>
            <w:r>
              <w:rPr>
                <w:rFonts w:ascii="Arial" w:hAnsi="Arial" w:cs="Arial"/>
                <w:sz w:val="20"/>
              </w:rPr>
              <w:t>:</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 xml:space="preserve">Tel: 0117 900 2655 or 0800 073 0907 </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Email: bnssg.customerservice@nhs.net</w:t>
            </w:r>
          </w:p>
          <w:p w:rsidR="00E9004D" w:rsidRPr="00E9004D" w:rsidRDefault="00E9004D" w:rsidP="00E9004D">
            <w:pPr>
              <w:pStyle w:val="ListParagraph"/>
              <w:rPr>
                <w:rFonts w:ascii="Arial" w:hAnsi="Arial" w:cs="Arial"/>
                <w:sz w:val="20"/>
              </w:rPr>
            </w:pPr>
          </w:p>
          <w:p w:rsidR="00E9004D" w:rsidRPr="00E9004D" w:rsidRDefault="00E9004D" w:rsidP="00E9004D">
            <w:pPr>
              <w:pStyle w:val="ListParagraph"/>
              <w:rPr>
                <w:rFonts w:ascii="Arial" w:hAnsi="Arial" w:cs="Arial"/>
                <w:sz w:val="20"/>
              </w:rPr>
            </w:pPr>
            <w:r w:rsidRPr="00E9004D">
              <w:rPr>
                <w:rFonts w:ascii="Arial" w:hAnsi="Arial" w:cs="Arial"/>
                <w:sz w:val="20"/>
              </w:rPr>
              <w:t>Write to:</w:t>
            </w:r>
          </w:p>
          <w:p w:rsidR="00E9004D" w:rsidRPr="00E9004D" w:rsidRDefault="00E9004D" w:rsidP="00E9004D">
            <w:pPr>
              <w:pStyle w:val="ListParagraph"/>
              <w:rPr>
                <w:rFonts w:ascii="Arial" w:hAnsi="Arial" w:cs="Arial"/>
                <w:sz w:val="20"/>
              </w:rPr>
            </w:pPr>
            <w:r w:rsidRPr="00E9004D">
              <w:rPr>
                <w:rFonts w:ascii="Arial" w:hAnsi="Arial" w:cs="Arial"/>
                <w:sz w:val="20"/>
              </w:rPr>
              <w:t>Customer Services Team</w:t>
            </w:r>
          </w:p>
          <w:p w:rsidR="00E9004D" w:rsidRPr="00E9004D" w:rsidRDefault="00E9004D" w:rsidP="00E9004D">
            <w:pPr>
              <w:pStyle w:val="ListParagraph"/>
              <w:rPr>
                <w:rFonts w:ascii="Arial" w:hAnsi="Arial" w:cs="Arial"/>
                <w:sz w:val="20"/>
              </w:rPr>
            </w:pPr>
            <w:r w:rsidRPr="00E9004D">
              <w:rPr>
                <w:rFonts w:ascii="Arial" w:hAnsi="Arial" w:cs="Arial"/>
                <w:sz w:val="20"/>
              </w:rPr>
              <w:t>NHS Bristol, North Somerset and South Gloucestershire CCG</w:t>
            </w:r>
          </w:p>
          <w:p w:rsidR="00E9004D" w:rsidRPr="00E9004D" w:rsidRDefault="00E9004D" w:rsidP="00E9004D">
            <w:pPr>
              <w:pStyle w:val="ListParagraph"/>
              <w:rPr>
                <w:rFonts w:ascii="Arial" w:hAnsi="Arial" w:cs="Arial"/>
                <w:sz w:val="20"/>
              </w:rPr>
            </w:pPr>
            <w:r w:rsidRPr="00E9004D">
              <w:rPr>
                <w:rFonts w:ascii="Arial" w:hAnsi="Arial" w:cs="Arial"/>
                <w:sz w:val="20"/>
              </w:rPr>
              <w:t>South Plaza,</w:t>
            </w:r>
          </w:p>
          <w:p w:rsidR="00E9004D" w:rsidRPr="00E9004D" w:rsidRDefault="00E9004D" w:rsidP="00E9004D">
            <w:pPr>
              <w:pStyle w:val="ListParagraph"/>
              <w:rPr>
                <w:rFonts w:ascii="Arial" w:hAnsi="Arial" w:cs="Arial"/>
                <w:sz w:val="20"/>
              </w:rPr>
            </w:pPr>
            <w:r w:rsidRPr="00E9004D">
              <w:rPr>
                <w:rFonts w:ascii="Arial" w:hAnsi="Arial" w:cs="Arial"/>
                <w:sz w:val="20"/>
              </w:rPr>
              <w:t>Marlborough Street,</w:t>
            </w:r>
          </w:p>
          <w:p w:rsidR="00E9004D" w:rsidRPr="00E9004D" w:rsidRDefault="00E9004D" w:rsidP="00E9004D">
            <w:pPr>
              <w:pStyle w:val="ListParagraph"/>
              <w:rPr>
                <w:rFonts w:ascii="Arial" w:hAnsi="Arial" w:cs="Arial"/>
                <w:sz w:val="20"/>
              </w:rPr>
            </w:pPr>
            <w:r w:rsidRPr="00E9004D">
              <w:rPr>
                <w:rFonts w:ascii="Arial" w:hAnsi="Arial" w:cs="Arial"/>
                <w:sz w:val="20"/>
              </w:rPr>
              <w:t>Bristol,</w:t>
            </w:r>
          </w:p>
          <w:p w:rsidR="00E9004D" w:rsidRDefault="00E9004D" w:rsidP="00E9004D">
            <w:pPr>
              <w:pStyle w:val="ListParagraph"/>
              <w:rPr>
                <w:rFonts w:ascii="Arial" w:hAnsi="Arial" w:cs="Arial"/>
                <w:sz w:val="20"/>
              </w:rPr>
            </w:pPr>
            <w:r w:rsidRPr="00E9004D">
              <w:rPr>
                <w:rFonts w:ascii="Arial" w:hAnsi="Arial" w:cs="Arial"/>
                <w:sz w:val="20"/>
              </w:rPr>
              <w:lastRenderedPageBreak/>
              <w:t>BS1 3NX</w:t>
            </w:r>
          </w:p>
          <w:p w:rsidR="00E9004D" w:rsidRPr="00E9004D" w:rsidRDefault="00E9004D" w:rsidP="00E9004D">
            <w:pPr>
              <w:pStyle w:val="ListParagraph"/>
              <w:rPr>
                <w:rFonts w:ascii="Arial" w:hAnsi="Arial" w:cs="Arial"/>
                <w:sz w:val="20"/>
              </w:rPr>
            </w:pPr>
          </w:p>
          <w:p w:rsidR="00637269" w:rsidRDefault="00637269">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6.</w:t>
            </w:r>
            <w:r>
              <w:rPr>
                <w:rFonts w:ascii="Arial" w:hAnsi="Arial" w:cs="Arial"/>
                <w:b/>
              </w:rPr>
              <w:tab/>
              <w:t>Location of Provider Premises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The Provider’s Premises are located at:</w:t>
            </w:r>
          </w:p>
          <w:p w:rsidR="00637269" w:rsidRDefault="00637269">
            <w:pPr>
              <w:spacing w:after="0"/>
              <w:rPr>
                <w:rFonts w:ascii="Arial" w:hAnsi="Arial" w:cs="Arial"/>
                <w:sz w:val="20"/>
              </w:rPr>
            </w:pPr>
          </w:p>
          <w:p w:rsidR="00637269" w:rsidRDefault="00637269">
            <w:pPr>
              <w:spacing w:after="0"/>
              <w:rPr>
                <w:rFonts w:ascii="Arial" w:hAnsi="Arial" w:cs="Arial"/>
                <w:sz w:val="20"/>
              </w:rPr>
            </w:pPr>
          </w:p>
          <w:p w:rsidR="00663205" w:rsidRDefault="00663205">
            <w:pPr>
              <w:spacing w:after="0"/>
              <w:rPr>
                <w:rFonts w:ascii="Arial" w:hAnsi="Arial" w:cs="Arial"/>
                <w:sz w:val="20"/>
              </w:rPr>
            </w:pPr>
          </w:p>
          <w:p w:rsidR="00663205" w:rsidRDefault="00663205">
            <w:pPr>
              <w:spacing w:after="0"/>
              <w:rPr>
                <w:rFonts w:ascii="Arial" w:hAnsi="Arial" w:cs="Arial"/>
                <w:sz w:val="20"/>
              </w:rPr>
            </w:pPr>
          </w:p>
          <w:p w:rsidR="00663205" w:rsidRDefault="00663205">
            <w:pPr>
              <w:spacing w:after="0"/>
              <w:rPr>
                <w:rFonts w:ascii="Arial" w:hAnsi="Arial" w:cs="Arial"/>
                <w:sz w:val="20"/>
              </w:rPr>
            </w:pPr>
          </w:p>
        </w:tc>
      </w:tr>
    </w:tbl>
    <w:p w:rsidR="0023386A" w:rsidRPr="00E63583" w:rsidRDefault="0023386A">
      <w:pPr>
        <w:rPr>
          <w:rFonts w:ascii="Arial" w:hAnsi="Arial" w:cs="Arial"/>
          <w:sz w:val="22"/>
          <w:u w:val="single"/>
        </w:rPr>
      </w:pPr>
      <w:r w:rsidRPr="00E63583">
        <w:rPr>
          <w:rFonts w:ascii="Arial" w:hAnsi="Arial" w:cs="Arial"/>
          <w:sz w:val="22"/>
          <w:u w:val="single"/>
        </w:rPr>
        <w:t>Other local policies to note:</w:t>
      </w:r>
    </w:p>
    <w:p w:rsidR="0023386A" w:rsidRPr="00E63583" w:rsidRDefault="0023386A">
      <w:pPr>
        <w:rPr>
          <w:rFonts w:ascii="Arial" w:hAnsi="Arial" w:cs="Arial"/>
          <w:sz w:val="20"/>
        </w:rPr>
      </w:pPr>
      <w:r w:rsidRPr="00E63583">
        <w:rPr>
          <w:rFonts w:ascii="Arial" w:hAnsi="Arial" w:cs="Arial"/>
          <w:sz w:val="20"/>
        </w:rPr>
        <w:t xml:space="preserve">BNSSG CCG Adults and Children Safeguarding Policy </w:t>
      </w:r>
      <w:hyperlink r:id="rId15" w:history="1">
        <w:r w:rsidRPr="00E63583">
          <w:rPr>
            <w:rStyle w:val="Hyperlink"/>
            <w:rFonts w:ascii="Arial" w:hAnsi="Arial" w:cs="Arial"/>
            <w:sz w:val="20"/>
          </w:rPr>
          <w:t>https://bnssgccg.nhs.uk/library/adults-and-childrens-safeguarding-policy/</w:t>
        </w:r>
      </w:hyperlink>
    </w:p>
    <w:p w:rsidR="0023386A" w:rsidRPr="00E63583" w:rsidRDefault="0023386A">
      <w:pPr>
        <w:rPr>
          <w:rFonts w:ascii="Arial" w:hAnsi="Arial" w:cs="Arial"/>
          <w:sz w:val="20"/>
        </w:rPr>
      </w:pPr>
      <w:r w:rsidRPr="00E63583">
        <w:rPr>
          <w:rFonts w:ascii="Arial" w:hAnsi="Arial" w:cs="Arial"/>
          <w:sz w:val="20"/>
        </w:rPr>
        <w:t xml:space="preserve">BNSSG CCG Mental Capacity Act and Deprivation of Liberty Safeguards Policy </w:t>
      </w:r>
      <w:hyperlink r:id="rId16" w:history="1">
        <w:r w:rsidRPr="00E63583">
          <w:rPr>
            <w:rStyle w:val="Hyperlink"/>
            <w:rFonts w:ascii="Arial" w:hAnsi="Arial" w:cs="Arial"/>
            <w:sz w:val="20"/>
          </w:rPr>
          <w:t>https://bnssgccg.nhs.uk/library/mental-capacity-act-and-deprivation-liberty-safeguards-policy/</w:t>
        </w:r>
      </w:hyperlink>
    </w:p>
    <w:p w:rsidR="00714CB5" w:rsidRDefault="00714CB5">
      <w:pPr>
        <w:rPr>
          <w:rFonts w:ascii="Arial" w:hAnsi="Arial" w:cs="Arial"/>
          <w:sz w:val="20"/>
          <w:u w:val="single"/>
        </w:rPr>
      </w:pPr>
    </w:p>
    <w:p w:rsidR="0023386A" w:rsidRPr="00E63583" w:rsidRDefault="0023386A">
      <w:pPr>
        <w:rPr>
          <w:rFonts w:ascii="Arial" w:hAnsi="Arial" w:cs="Arial"/>
          <w:sz w:val="20"/>
          <w:u w:val="single"/>
        </w:rPr>
      </w:pPr>
      <w:r w:rsidRPr="00E63583">
        <w:rPr>
          <w:rFonts w:ascii="Arial" w:hAnsi="Arial" w:cs="Arial"/>
          <w:sz w:val="20"/>
          <w:u w:val="single"/>
        </w:rPr>
        <w:t>Payment Schedule</w:t>
      </w:r>
    </w:p>
    <w:p w:rsidR="0023386A" w:rsidRPr="00E63583" w:rsidRDefault="0023386A" w:rsidP="0023386A">
      <w:pPr>
        <w:pStyle w:val="ListParagraph"/>
        <w:numPr>
          <w:ilvl w:val="0"/>
          <w:numId w:val="7"/>
        </w:numPr>
        <w:rPr>
          <w:rFonts w:ascii="Arial" w:hAnsi="Arial" w:cs="Arial"/>
          <w:sz w:val="20"/>
          <w:szCs w:val="20"/>
          <w:u w:val="single"/>
        </w:rPr>
      </w:pPr>
      <w:r w:rsidRPr="00E63583">
        <w:rPr>
          <w:rFonts w:ascii="Arial" w:hAnsi="Arial" w:cs="Arial"/>
          <w:sz w:val="20"/>
          <w:szCs w:val="20"/>
        </w:rPr>
        <w:t>For patients that are normally exempt from prescription charges, BNSSG CCG will pay the pharmacy</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£10 per consultation plus</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£1 for dispensing each item over and above the first item plus</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The cost of the medicines (using dm+d) + VAT (where applicable)</w:t>
      </w:r>
    </w:p>
    <w:p w:rsidR="0023386A" w:rsidRPr="00E63583" w:rsidRDefault="0023386A" w:rsidP="0023386A">
      <w:pPr>
        <w:pStyle w:val="ListParagraph"/>
        <w:ind w:left="1440"/>
        <w:rPr>
          <w:rFonts w:ascii="Arial" w:hAnsi="Arial" w:cs="Arial"/>
          <w:sz w:val="20"/>
          <w:szCs w:val="20"/>
          <w:u w:val="single"/>
        </w:rPr>
      </w:pPr>
    </w:p>
    <w:p w:rsidR="0023386A" w:rsidRPr="00E63583" w:rsidRDefault="0023386A" w:rsidP="0023386A">
      <w:pPr>
        <w:pStyle w:val="ListParagraph"/>
        <w:numPr>
          <w:ilvl w:val="0"/>
          <w:numId w:val="7"/>
        </w:numPr>
        <w:rPr>
          <w:rFonts w:ascii="Arial" w:hAnsi="Arial" w:cs="Arial"/>
          <w:sz w:val="20"/>
          <w:szCs w:val="20"/>
          <w:u w:val="single"/>
        </w:rPr>
      </w:pPr>
      <w:r w:rsidRPr="00E63583">
        <w:rPr>
          <w:rFonts w:ascii="Arial" w:hAnsi="Arial" w:cs="Arial"/>
          <w:sz w:val="20"/>
          <w:szCs w:val="20"/>
        </w:rPr>
        <w:t>For patients who are normally not exempt from prescription charges, the pharmacist would normally make a private supply (not as part of this agreement) unless the patient is unable to pay, in which case the pharmacy staff will take a fee equivalent to the NHS prescription charge and BNSSG CCG will pay the pharmacy</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£10 per consultation plus</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£1 for dispensing each item over and above the first item plus</w:t>
      </w:r>
    </w:p>
    <w:p w:rsidR="0023386A" w:rsidRPr="00E63583" w:rsidRDefault="0023386A" w:rsidP="0023386A">
      <w:pPr>
        <w:pStyle w:val="ListParagraph"/>
        <w:numPr>
          <w:ilvl w:val="1"/>
          <w:numId w:val="7"/>
        </w:numPr>
        <w:rPr>
          <w:rFonts w:ascii="Arial" w:hAnsi="Arial" w:cs="Arial"/>
          <w:sz w:val="20"/>
          <w:szCs w:val="20"/>
          <w:u w:val="single"/>
        </w:rPr>
      </w:pPr>
      <w:r w:rsidRPr="00E63583">
        <w:rPr>
          <w:rFonts w:ascii="Arial" w:hAnsi="Arial" w:cs="Arial"/>
          <w:sz w:val="20"/>
          <w:szCs w:val="20"/>
        </w:rPr>
        <w:t>The cost of the medicines (using dm+d) and VAT (where applicable) less</w:t>
      </w:r>
    </w:p>
    <w:p w:rsidR="0023386A" w:rsidRPr="00E63583" w:rsidRDefault="00357DC8" w:rsidP="0023386A">
      <w:pPr>
        <w:pStyle w:val="ListParagraph"/>
        <w:numPr>
          <w:ilvl w:val="1"/>
          <w:numId w:val="7"/>
        </w:numPr>
        <w:rPr>
          <w:rFonts w:ascii="Arial" w:hAnsi="Arial" w:cs="Arial"/>
          <w:sz w:val="20"/>
          <w:szCs w:val="20"/>
          <w:u w:val="single"/>
        </w:rPr>
      </w:pPr>
      <w:r>
        <w:rPr>
          <w:rFonts w:ascii="Arial" w:hAnsi="Arial" w:cs="Arial"/>
          <w:sz w:val="20"/>
          <w:szCs w:val="20"/>
        </w:rPr>
        <w:t>Minus a</w:t>
      </w:r>
      <w:r w:rsidR="0023386A" w:rsidRPr="00E63583">
        <w:rPr>
          <w:rFonts w:ascii="Arial" w:hAnsi="Arial" w:cs="Arial"/>
          <w:sz w:val="20"/>
          <w:szCs w:val="20"/>
        </w:rPr>
        <w:t>ny charge(s) collected</w:t>
      </w:r>
    </w:p>
    <w:p w:rsidR="0023386A" w:rsidRPr="00E63583" w:rsidRDefault="0023386A" w:rsidP="0023386A">
      <w:pPr>
        <w:rPr>
          <w:rFonts w:ascii="Arial" w:hAnsi="Arial" w:cs="Arial"/>
          <w:sz w:val="20"/>
          <w:u w:val="single"/>
        </w:rPr>
      </w:pPr>
    </w:p>
    <w:p w:rsidR="0023386A" w:rsidRPr="00E63583" w:rsidRDefault="0023386A" w:rsidP="0023386A">
      <w:pPr>
        <w:rPr>
          <w:rFonts w:ascii="Arial" w:hAnsi="Arial" w:cs="Arial"/>
          <w:sz w:val="22"/>
          <w:u w:val="single"/>
        </w:rPr>
      </w:pPr>
      <w:r w:rsidRPr="00E63583">
        <w:rPr>
          <w:rFonts w:ascii="Arial" w:hAnsi="Arial" w:cs="Arial"/>
          <w:sz w:val="22"/>
          <w:u w:val="single"/>
        </w:rPr>
        <w:t>Invoicing</w:t>
      </w:r>
    </w:p>
    <w:p w:rsidR="00714CB5" w:rsidRDefault="0023386A" w:rsidP="0023386A">
      <w:pPr>
        <w:rPr>
          <w:rFonts w:ascii="Arial" w:hAnsi="Arial" w:cs="Arial"/>
          <w:sz w:val="20"/>
        </w:rPr>
      </w:pPr>
      <w:r w:rsidRPr="00E63583">
        <w:rPr>
          <w:rFonts w:ascii="Arial" w:hAnsi="Arial" w:cs="Arial"/>
          <w:sz w:val="20"/>
        </w:rPr>
        <w:t>Pharmacies must complete a PharmOutcomes Emergency Supply Service template for each supply. A monthly invoice will be generated automatically and sent to BNSSG CCG each calendar month (in arrears), checked and then submitted for payment</w:t>
      </w:r>
      <w:r w:rsidR="00E50C73" w:rsidRPr="00E63583">
        <w:rPr>
          <w:rFonts w:ascii="Arial" w:hAnsi="Arial" w:cs="Arial"/>
          <w:sz w:val="20"/>
        </w:rPr>
        <w:t>. Clai</w:t>
      </w:r>
      <w:r w:rsidR="00A23416">
        <w:rPr>
          <w:rFonts w:ascii="Arial" w:hAnsi="Arial" w:cs="Arial"/>
          <w:sz w:val="20"/>
        </w:rPr>
        <w:t>ms for payment should only be processed</w:t>
      </w:r>
      <w:r w:rsidR="00E50C73" w:rsidRPr="00E63583">
        <w:rPr>
          <w:rFonts w:ascii="Arial" w:hAnsi="Arial" w:cs="Arial"/>
          <w:sz w:val="20"/>
        </w:rPr>
        <w:t xml:space="preserve"> through PharmOutcomes</w:t>
      </w:r>
      <w:r w:rsidR="00714CB5">
        <w:rPr>
          <w:rFonts w:ascii="Arial" w:hAnsi="Arial" w:cs="Arial"/>
          <w:sz w:val="20"/>
        </w:rPr>
        <w:t xml:space="preserve"> unless otherwise advised.</w:t>
      </w:r>
    </w:p>
    <w:p w:rsidR="00714CB5" w:rsidRDefault="00714CB5" w:rsidP="00714CB5">
      <w:pPr>
        <w:spacing w:after="160" w:line="259" w:lineRule="auto"/>
        <w:rPr>
          <w:rFonts w:ascii="Arial" w:hAnsi="Arial" w:cs="Arial"/>
          <w:sz w:val="20"/>
        </w:rPr>
        <w:sectPr w:rsidR="00714CB5">
          <w:headerReference w:type="default" r:id="rId17"/>
          <w:pgSz w:w="11906" w:h="16838"/>
          <w:pgMar w:top="1440" w:right="1440" w:bottom="1440" w:left="1440" w:header="708" w:footer="708" w:gutter="0"/>
          <w:cols w:space="708"/>
          <w:docGrid w:linePitch="360"/>
        </w:sectPr>
      </w:pPr>
    </w:p>
    <w:p w:rsidR="00714CB5" w:rsidRPr="00714CB5" w:rsidRDefault="00714CB5" w:rsidP="0023386A">
      <w:pPr>
        <w:rPr>
          <w:rFonts w:ascii="Arial" w:hAnsi="Arial" w:cs="Arial"/>
          <w:sz w:val="22"/>
          <w:u w:val="single"/>
        </w:rPr>
      </w:pPr>
      <w:r w:rsidRPr="00714CB5">
        <w:rPr>
          <w:rFonts w:ascii="Arial" w:hAnsi="Arial" w:cs="Arial"/>
          <w:sz w:val="22"/>
          <w:u w:val="single"/>
        </w:rPr>
        <w:t>Quality Requirements</w:t>
      </w:r>
    </w:p>
    <w:tbl>
      <w:tblPr>
        <w:tblStyle w:val="TableGrid"/>
        <w:tblW w:w="0" w:type="auto"/>
        <w:tblInd w:w="0" w:type="dxa"/>
        <w:tblLook w:val="04A0" w:firstRow="1" w:lastRow="0" w:firstColumn="1" w:lastColumn="0" w:noHBand="0" w:noVBand="1"/>
      </w:tblPr>
      <w:tblGrid>
        <w:gridCol w:w="4077"/>
        <w:gridCol w:w="1560"/>
        <w:gridCol w:w="2693"/>
        <w:gridCol w:w="2693"/>
        <w:gridCol w:w="2977"/>
      </w:tblGrid>
      <w:tr w:rsidR="00064DF2" w:rsidRPr="00DD18EF" w:rsidTr="00DD18EF">
        <w:tc>
          <w:tcPr>
            <w:tcW w:w="4077" w:type="dxa"/>
          </w:tcPr>
          <w:p w:rsidR="00064DF2" w:rsidRPr="00DD18EF" w:rsidRDefault="00064DF2" w:rsidP="0023386A">
            <w:pPr>
              <w:rPr>
                <w:rFonts w:ascii="Arial" w:hAnsi="Arial" w:cs="Arial"/>
                <w:sz w:val="20"/>
                <w:u w:val="single"/>
              </w:rPr>
            </w:pPr>
            <w:r w:rsidRPr="00DD18EF">
              <w:rPr>
                <w:rFonts w:ascii="Arial" w:hAnsi="Arial" w:cs="Arial"/>
                <w:sz w:val="20"/>
                <w:u w:val="single"/>
              </w:rPr>
              <w:t>Quality Requirement</w:t>
            </w:r>
          </w:p>
        </w:tc>
        <w:tc>
          <w:tcPr>
            <w:tcW w:w="1560" w:type="dxa"/>
          </w:tcPr>
          <w:p w:rsidR="00064DF2" w:rsidRPr="00DD18EF" w:rsidRDefault="00064DF2" w:rsidP="0023386A">
            <w:pPr>
              <w:rPr>
                <w:rFonts w:ascii="Arial" w:hAnsi="Arial" w:cs="Arial"/>
                <w:sz w:val="20"/>
                <w:u w:val="single"/>
              </w:rPr>
            </w:pPr>
            <w:r w:rsidRPr="00DD18EF">
              <w:rPr>
                <w:rFonts w:ascii="Arial" w:hAnsi="Arial" w:cs="Arial"/>
                <w:sz w:val="20"/>
                <w:u w:val="single"/>
              </w:rPr>
              <w:t>Threshold</w:t>
            </w:r>
          </w:p>
        </w:tc>
        <w:tc>
          <w:tcPr>
            <w:tcW w:w="2693" w:type="dxa"/>
          </w:tcPr>
          <w:p w:rsidR="00064DF2" w:rsidRPr="00DD18EF" w:rsidRDefault="00064DF2" w:rsidP="0023386A">
            <w:pPr>
              <w:rPr>
                <w:rFonts w:ascii="Arial" w:hAnsi="Arial" w:cs="Arial"/>
                <w:sz w:val="20"/>
                <w:u w:val="single"/>
              </w:rPr>
            </w:pPr>
            <w:r w:rsidRPr="00DD18EF">
              <w:rPr>
                <w:rFonts w:ascii="Arial" w:hAnsi="Arial" w:cs="Arial"/>
                <w:sz w:val="20"/>
                <w:u w:val="single"/>
              </w:rPr>
              <w:t>Method of Measurement</w:t>
            </w:r>
          </w:p>
        </w:tc>
        <w:tc>
          <w:tcPr>
            <w:tcW w:w="2693" w:type="dxa"/>
          </w:tcPr>
          <w:p w:rsidR="00064DF2" w:rsidRPr="00DD18EF" w:rsidRDefault="00064DF2" w:rsidP="0023386A">
            <w:pPr>
              <w:rPr>
                <w:rFonts w:ascii="Arial" w:hAnsi="Arial" w:cs="Arial"/>
                <w:sz w:val="20"/>
                <w:u w:val="single"/>
              </w:rPr>
            </w:pPr>
            <w:r w:rsidRPr="00DD18EF">
              <w:rPr>
                <w:rFonts w:ascii="Arial" w:hAnsi="Arial" w:cs="Arial"/>
                <w:sz w:val="20"/>
                <w:u w:val="single"/>
              </w:rPr>
              <w:t>Consequence of Breach</w:t>
            </w:r>
          </w:p>
        </w:tc>
        <w:tc>
          <w:tcPr>
            <w:tcW w:w="2977" w:type="dxa"/>
          </w:tcPr>
          <w:p w:rsidR="00064DF2" w:rsidRPr="00DD18EF" w:rsidRDefault="00064DF2" w:rsidP="0023386A">
            <w:pPr>
              <w:rPr>
                <w:rFonts w:ascii="Arial" w:hAnsi="Arial" w:cs="Arial"/>
                <w:sz w:val="20"/>
                <w:u w:val="single"/>
              </w:rPr>
            </w:pPr>
            <w:r w:rsidRPr="00DD18EF">
              <w:rPr>
                <w:rFonts w:ascii="Arial" w:hAnsi="Arial" w:cs="Arial"/>
                <w:sz w:val="20"/>
                <w:u w:val="single"/>
              </w:rPr>
              <w:t>Timing of application of consequence</w:t>
            </w:r>
          </w:p>
        </w:tc>
      </w:tr>
      <w:tr w:rsidR="00A14E54" w:rsidRPr="00DD18EF" w:rsidTr="00DD18EF">
        <w:trPr>
          <w:trHeight w:val="1368"/>
        </w:trPr>
        <w:tc>
          <w:tcPr>
            <w:tcW w:w="4077" w:type="dxa"/>
          </w:tcPr>
          <w:p w:rsidR="00A14E54" w:rsidRPr="00DD18EF" w:rsidRDefault="00A14E54" w:rsidP="0023386A">
            <w:pPr>
              <w:rPr>
                <w:rFonts w:ascii="Arial" w:hAnsi="Arial" w:cs="Arial"/>
                <w:sz w:val="20"/>
              </w:rPr>
            </w:pPr>
            <w:r w:rsidRPr="00DD18EF">
              <w:rPr>
                <w:rFonts w:ascii="Arial" w:hAnsi="Arial" w:cs="Arial"/>
                <w:sz w:val="20"/>
              </w:rPr>
              <w:t>All patients presenting to pharmacy staff who believe they urgently require a POM when it is impractical for them to obtain a prescription should be seen by a pharmacist</w:t>
            </w:r>
          </w:p>
        </w:tc>
        <w:tc>
          <w:tcPr>
            <w:tcW w:w="1560" w:type="dxa"/>
          </w:tcPr>
          <w:p w:rsidR="00A14E54" w:rsidRPr="00DD18EF" w:rsidRDefault="00A14E54" w:rsidP="0023386A">
            <w:pPr>
              <w:rPr>
                <w:rFonts w:ascii="Arial" w:hAnsi="Arial" w:cs="Arial"/>
                <w:sz w:val="20"/>
              </w:rPr>
            </w:pPr>
            <w:r w:rsidRPr="00DD18EF">
              <w:rPr>
                <w:rFonts w:ascii="Arial" w:hAnsi="Arial" w:cs="Arial"/>
                <w:sz w:val="20"/>
              </w:rPr>
              <w:t>100%</w:t>
            </w:r>
          </w:p>
        </w:tc>
        <w:tc>
          <w:tcPr>
            <w:tcW w:w="2693" w:type="dxa"/>
            <w:vMerge w:val="restart"/>
          </w:tcPr>
          <w:p w:rsidR="00A14E54" w:rsidRPr="00DD18EF" w:rsidRDefault="00A14E54" w:rsidP="0023386A">
            <w:pPr>
              <w:rPr>
                <w:rFonts w:ascii="Arial" w:hAnsi="Arial" w:cs="Arial"/>
                <w:sz w:val="20"/>
              </w:rPr>
            </w:pPr>
            <w:r w:rsidRPr="00DD18EF">
              <w:rPr>
                <w:rFonts w:ascii="Arial" w:hAnsi="Arial" w:cs="Arial"/>
                <w:sz w:val="20"/>
              </w:rPr>
              <w:t>Patient feedback</w:t>
            </w:r>
          </w:p>
          <w:p w:rsidR="00A14E54" w:rsidRPr="00DD18EF" w:rsidRDefault="00A14E54" w:rsidP="0023386A">
            <w:pPr>
              <w:rPr>
                <w:rFonts w:ascii="Arial" w:hAnsi="Arial" w:cs="Arial"/>
                <w:sz w:val="20"/>
              </w:rPr>
            </w:pPr>
            <w:r w:rsidRPr="00DD18EF">
              <w:rPr>
                <w:rFonts w:ascii="Arial" w:hAnsi="Arial" w:cs="Arial"/>
                <w:sz w:val="20"/>
              </w:rPr>
              <w:t>Provider feedback</w:t>
            </w:r>
          </w:p>
        </w:tc>
        <w:tc>
          <w:tcPr>
            <w:tcW w:w="2693" w:type="dxa"/>
            <w:vMerge w:val="restart"/>
          </w:tcPr>
          <w:p w:rsidR="00A14E54" w:rsidRDefault="00A14E54" w:rsidP="0023386A">
            <w:pPr>
              <w:rPr>
                <w:rFonts w:ascii="Arial" w:hAnsi="Arial" w:cs="Arial"/>
                <w:sz w:val="20"/>
              </w:rPr>
            </w:pPr>
            <w:r w:rsidRPr="00DD18EF">
              <w:rPr>
                <w:rFonts w:ascii="Arial" w:hAnsi="Arial" w:cs="Arial"/>
                <w:sz w:val="20"/>
              </w:rPr>
              <w:t>Discussion with pharmacy manager</w:t>
            </w:r>
          </w:p>
          <w:p w:rsidR="00A14E54" w:rsidRDefault="00A14E54" w:rsidP="0023386A">
            <w:pPr>
              <w:rPr>
                <w:rFonts w:ascii="Arial" w:hAnsi="Arial" w:cs="Arial"/>
                <w:sz w:val="20"/>
              </w:rPr>
            </w:pPr>
            <w:r>
              <w:rPr>
                <w:rFonts w:ascii="Arial" w:hAnsi="Arial" w:cs="Arial"/>
                <w:sz w:val="20"/>
              </w:rPr>
              <w:t>Escalation to area manager or other contractor representative if necessary</w:t>
            </w:r>
          </w:p>
          <w:p w:rsidR="00A14E54" w:rsidRDefault="00A14E54" w:rsidP="0023386A">
            <w:pPr>
              <w:rPr>
                <w:rFonts w:ascii="Arial" w:hAnsi="Arial" w:cs="Arial"/>
                <w:sz w:val="20"/>
              </w:rPr>
            </w:pPr>
            <w:r>
              <w:rPr>
                <w:rFonts w:ascii="Arial" w:hAnsi="Arial" w:cs="Arial"/>
                <w:sz w:val="20"/>
              </w:rPr>
              <w:t>Escalated to superintendent pharmacist if necessary</w:t>
            </w:r>
          </w:p>
          <w:p w:rsidR="00A14E54" w:rsidRPr="00DD18EF" w:rsidRDefault="00A14E54" w:rsidP="0023386A">
            <w:pPr>
              <w:rPr>
                <w:rFonts w:ascii="Arial" w:hAnsi="Arial" w:cs="Arial"/>
                <w:sz w:val="20"/>
              </w:rPr>
            </w:pPr>
            <w:r>
              <w:rPr>
                <w:rFonts w:ascii="Arial" w:hAnsi="Arial" w:cs="Arial"/>
                <w:sz w:val="20"/>
              </w:rPr>
              <w:t>Contract terminated if necessary (in the case of repeated breaches)</w:t>
            </w:r>
          </w:p>
        </w:tc>
        <w:tc>
          <w:tcPr>
            <w:tcW w:w="2977" w:type="dxa"/>
            <w:vMerge w:val="restart"/>
          </w:tcPr>
          <w:p w:rsidR="00A14E54" w:rsidRDefault="00A14E54" w:rsidP="0023386A">
            <w:pPr>
              <w:rPr>
                <w:rFonts w:ascii="Arial" w:hAnsi="Arial" w:cs="Arial"/>
                <w:sz w:val="20"/>
              </w:rPr>
            </w:pPr>
            <w:r w:rsidRPr="00DD18EF">
              <w:rPr>
                <w:rFonts w:ascii="Arial" w:hAnsi="Arial" w:cs="Arial"/>
                <w:sz w:val="20"/>
              </w:rPr>
              <w:t>Within one week</w:t>
            </w:r>
          </w:p>
          <w:p w:rsidR="00A14E54" w:rsidRDefault="00A14E54" w:rsidP="0023386A">
            <w:pPr>
              <w:rPr>
                <w:rFonts w:ascii="Arial" w:hAnsi="Arial" w:cs="Arial"/>
                <w:sz w:val="20"/>
              </w:rPr>
            </w:pPr>
          </w:p>
          <w:p w:rsidR="00A14E54" w:rsidRDefault="00A14E54" w:rsidP="0023386A">
            <w:pPr>
              <w:rPr>
                <w:rFonts w:ascii="Arial" w:hAnsi="Arial" w:cs="Arial"/>
                <w:sz w:val="20"/>
              </w:rPr>
            </w:pPr>
            <w:r>
              <w:rPr>
                <w:rFonts w:ascii="Arial" w:hAnsi="Arial" w:cs="Arial"/>
                <w:sz w:val="20"/>
              </w:rPr>
              <w:t>Within two weeks</w:t>
            </w:r>
          </w:p>
          <w:p w:rsidR="00A14E54" w:rsidRDefault="00A14E54" w:rsidP="0023386A">
            <w:pPr>
              <w:rPr>
                <w:rFonts w:ascii="Arial" w:hAnsi="Arial" w:cs="Arial"/>
                <w:sz w:val="20"/>
              </w:rPr>
            </w:pPr>
          </w:p>
          <w:p w:rsidR="00A14E54" w:rsidRDefault="00A14E54" w:rsidP="0023386A">
            <w:pPr>
              <w:rPr>
                <w:rFonts w:ascii="Arial" w:hAnsi="Arial" w:cs="Arial"/>
                <w:sz w:val="20"/>
              </w:rPr>
            </w:pPr>
            <w:r>
              <w:rPr>
                <w:rFonts w:ascii="Arial" w:hAnsi="Arial" w:cs="Arial"/>
                <w:sz w:val="20"/>
              </w:rPr>
              <w:t>Within one month</w:t>
            </w:r>
          </w:p>
          <w:p w:rsidR="00A14E54" w:rsidRDefault="00A14E54" w:rsidP="0023386A">
            <w:pPr>
              <w:rPr>
                <w:rFonts w:ascii="Arial" w:hAnsi="Arial" w:cs="Arial"/>
                <w:sz w:val="20"/>
              </w:rPr>
            </w:pPr>
          </w:p>
          <w:p w:rsidR="00A14E54" w:rsidRPr="00DD18EF" w:rsidRDefault="00A14E54" w:rsidP="0023386A">
            <w:pPr>
              <w:rPr>
                <w:rFonts w:ascii="Arial" w:hAnsi="Arial" w:cs="Arial"/>
                <w:sz w:val="20"/>
              </w:rPr>
            </w:pPr>
            <w:r>
              <w:rPr>
                <w:rFonts w:ascii="Arial" w:hAnsi="Arial" w:cs="Arial"/>
                <w:sz w:val="20"/>
              </w:rPr>
              <w:t>Within three months</w:t>
            </w:r>
          </w:p>
        </w:tc>
      </w:tr>
      <w:tr w:rsidR="00A14E54" w:rsidRPr="00DD18EF" w:rsidTr="00DD18EF">
        <w:tc>
          <w:tcPr>
            <w:tcW w:w="4077" w:type="dxa"/>
          </w:tcPr>
          <w:p w:rsidR="00A14E54" w:rsidRPr="00DD18EF" w:rsidRDefault="00A14E54" w:rsidP="0023386A">
            <w:pPr>
              <w:rPr>
                <w:rFonts w:ascii="Arial" w:hAnsi="Arial" w:cs="Arial"/>
                <w:sz w:val="20"/>
              </w:rPr>
            </w:pPr>
            <w:r w:rsidRPr="00DD18EF">
              <w:rPr>
                <w:rFonts w:ascii="Arial" w:hAnsi="Arial" w:cs="Arial"/>
                <w:sz w:val="20"/>
              </w:rPr>
              <w:t>All patients that in the opinion of the pharmacist do need a POM and who satisfy the requirements for an emergency supply at the request of the patient should either:</w:t>
            </w:r>
          </w:p>
          <w:p w:rsidR="00A14E54" w:rsidRPr="00DD18EF" w:rsidRDefault="00A14E54" w:rsidP="00DD18EF">
            <w:pPr>
              <w:pStyle w:val="ListParagraph"/>
              <w:numPr>
                <w:ilvl w:val="0"/>
                <w:numId w:val="8"/>
              </w:numPr>
              <w:rPr>
                <w:rFonts w:ascii="Arial" w:hAnsi="Arial" w:cs="Arial"/>
                <w:sz w:val="20"/>
              </w:rPr>
            </w:pPr>
            <w:r w:rsidRPr="00DD18EF">
              <w:rPr>
                <w:rFonts w:ascii="Arial" w:hAnsi="Arial" w:cs="Arial"/>
                <w:sz w:val="20"/>
              </w:rPr>
              <w:t>Be provided with the service outlined in this contract</w:t>
            </w:r>
          </w:p>
          <w:p w:rsidR="00A14E54" w:rsidRPr="00DD18EF" w:rsidRDefault="00A14E54" w:rsidP="00DD18EF">
            <w:pPr>
              <w:pStyle w:val="ListParagraph"/>
              <w:numPr>
                <w:ilvl w:val="0"/>
                <w:numId w:val="8"/>
              </w:numPr>
              <w:rPr>
                <w:rFonts w:ascii="Arial" w:hAnsi="Arial" w:cs="Arial"/>
                <w:sz w:val="20"/>
              </w:rPr>
            </w:pPr>
            <w:r w:rsidRPr="00DD18EF">
              <w:rPr>
                <w:rFonts w:ascii="Arial" w:hAnsi="Arial" w:cs="Arial"/>
                <w:sz w:val="20"/>
              </w:rPr>
              <w:t>Be offered an alternative service that meets their needs e.g.</w:t>
            </w:r>
          </w:p>
          <w:p w:rsidR="00A14E54" w:rsidRPr="00DD18EF" w:rsidRDefault="00A14E54" w:rsidP="00DD18EF">
            <w:pPr>
              <w:pStyle w:val="ListParagraph"/>
              <w:numPr>
                <w:ilvl w:val="0"/>
                <w:numId w:val="9"/>
              </w:numPr>
              <w:rPr>
                <w:rFonts w:ascii="Arial" w:hAnsi="Arial" w:cs="Arial"/>
                <w:sz w:val="20"/>
              </w:rPr>
            </w:pPr>
            <w:r w:rsidRPr="00DD18EF">
              <w:rPr>
                <w:rFonts w:ascii="Arial" w:hAnsi="Arial" w:cs="Arial"/>
                <w:sz w:val="20"/>
              </w:rPr>
              <w:t>Emergency supply at the request of a prescriber</w:t>
            </w:r>
          </w:p>
          <w:p w:rsidR="00A14E54" w:rsidRPr="00DD18EF" w:rsidRDefault="00A14E54" w:rsidP="00DD18EF">
            <w:pPr>
              <w:pStyle w:val="ListParagraph"/>
              <w:numPr>
                <w:ilvl w:val="0"/>
                <w:numId w:val="9"/>
              </w:numPr>
              <w:rPr>
                <w:rFonts w:ascii="Arial" w:hAnsi="Arial" w:cs="Arial"/>
                <w:sz w:val="20"/>
              </w:rPr>
            </w:pPr>
            <w:r w:rsidRPr="00DD18EF">
              <w:rPr>
                <w:rFonts w:ascii="Arial" w:hAnsi="Arial" w:cs="Arial"/>
                <w:sz w:val="20"/>
              </w:rPr>
              <w:t>Private emergency supply</w:t>
            </w:r>
          </w:p>
          <w:p w:rsidR="00A14E54" w:rsidRDefault="00C62396" w:rsidP="00C62396">
            <w:pPr>
              <w:pStyle w:val="ListParagraph"/>
              <w:numPr>
                <w:ilvl w:val="0"/>
                <w:numId w:val="10"/>
              </w:numPr>
              <w:rPr>
                <w:rFonts w:ascii="Arial" w:hAnsi="Arial" w:cs="Arial"/>
                <w:sz w:val="20"/>
              </w:rPr>
            </w:pPr>
            <w:r>
              <w:rPr>
                <w:rFonts w:ascii="Arial" w:hAnsi="Arial" w:cs="Arial"/>
                <w:sz w:val="20"/>
              </w:rPr>
              <w:t>Signposted to an alternative service e.g.</w:t>
            </w:r>
          </w:p>
          <w:p w:rsidR="00C62396" w:rsidRPr="00C62396" w:rsidRDefault="00C62396" w:rsidP="00C62396">
            <w:pPr>
              <w:pStyle w:val="ListParagraph"/>
              <w:numPr>
                <w:ilvl w:val="0"/>
                <w:numId w:val="11"/>
              </w:numPr>
              <w:rPr>
                <w:rFonts w:ascii="Arial" w:hAnsi="Arial" w:cs="Arial"/>
                <w:sz w:val="20"/>
              </w:rPr>
            </w:pPr>
            <w:r>
              <w:rPr>
                <w:rFonts w:ascii="Arial" w:hAnsi="Arial" w:cs="Arial"/>
                <w:sz w:val="20"/>
              </w:rPr>
              <w:t>NHS 111</w:t>
            </w:r>
            <w:r w:rsidR="00AE790A">
              <w:rPr>
                <w:rFonts w:ascii="Arial" w:hAnsi="Arial" w:cs="Arial"/>
                <w:sz w:val="20"/>
              </w:rPr>
              <w:t>, CPCS</w:t>
            </w:r>
          </w:p>
        </w:tc>
        <w:tc>
          <w:tcPr>
            <w:tcW w:w="1560" w:type="dxa"/>
          </w:tcPr>
          <w:p w:rsidR="00A14E54" w:rsidRPr="00DD18EF" w:rsidRDefault="00A14E54" w:rsidP="0023386A">
            <w:pPr>
              <w:rPr>
                <w:rFonts w:ascii="Arial" w:hAnsi="Arial" w:cs="Arial"/>
                <w:sz w:val="20"/>
              </w:rPr>
            </w:pPr>
          </w:p>
        </w:tc>
        <w:tc>
          <w:tcPr>
            <w:tcW w:w="2693" w:type="dxa"/>
            <w:vMerge/>
          </w:tcPr>
          <w:p w:rsidR="00A14E54" w:rsidRPr="00DD18EF" w:rsidRDefault="00A14E54" w:rsidP="0023386A">
            <w:pPr>
              <w:rPr>
                <w:rFonts w:ascii="Arial" w:hAnsi="Arial" w:cs="Arial"/>
                <w:sz w:val="20"/>
              </w:rPr>
            </w:pPr>
          </w:p>
        </w:tc>
        <w:tc>
          <w:tcPr>
            <w:tcW w:w="2693" w:type="dxa"/>
            <w:vMerge/>
          </w:tcPr>
          <w:p w:rsidR="00A14E54" w:rsidRPr="00DD18EF" w:rsidRDefault="00A14E54" w:rsidP="0023386A">
            <w:pPr>
              <w:rPr>
                <w:rFonts w:ascii="Arial" w:hAnsi="Arial" w:cs="Arial"/>
                <w:sz w:val="20"/>
              </w:rPr>
            </w:pPr>
          </w:p>
        </w:tc>
        <w:tc>
          <w:tcPr>
            <w:tcW w:w="2977" w:type="dxa"/>
            <w:vMerge/>
          </w:tcPr>
          <w:p w:rsidR="00A14E54" w:rsidRPr="00DD18EF" w:rsidRDefault="00A14E54" w:rsidP="0023386A">
            <w:pPr>
              <w:rPr>
                <w:rFonts w:ascii="Arial" w:hAnsi="Arial" w:cs="Arial"/>
                <w:sz w:val="20"/>
              </w:rPr>
            </w:pPr>
          </w:p>
        </w:tc>
      </w:tr>
      <w:tr w:rsidR="00C62396" w:rsidRPr="00DD18EF" w:rsidTr="00C17F1E">
        <w:tc>
          <w:tcPr>
            <w:tcW w:w="14000" w:type="dxa"/>
            <w:gridSpan w:val="5"/>
          </w:tcPr>
          <w:p w:rsidR="00C62396" w:rsidRPr="00DD18EF" w:rsidRDefault="00A04516" w:rsidP="0023386A">
            <w:pPr>
              <w:rPr>
                <w:rFonts w:ascii="Arial" w:hAnsi="Arial" w:cs="Arial"/>
                <w:sz w:val="20"/>
              </w:rPr>
            </w:pPr>
            <w:r>
              <w:rPr>
                <w:rFonts w:ascii="Arial" w:hAnsi="Arial" w:cs="Arial"/>
                <w:sz w:val="20"/>
              </w:rPr>
              <w:t>Additional data may</w:t>
            </w:r>
            <w:r w:rsidR="00C62396">
              <w:rPr>
                <w:rFonts w:ascii="Arial" w:hAnsi="Arial" w:cs="Arial"/>
                <w:sz w:val="20"/>
              </w:rPr>
              <w:t xml:space="preserve"> be captured via PharmOutcomes</w:t>
            </w:r>
          </w:p>
        </w:tc>
      </w:tr>
    </w:tbl>
    <w:p w:rsidR="0023386A" w:rsidRPr="0023386A" w:rsidRDefault="0023386A" w:rsidP="0023386A">
      <w:pPr>
        <w:rPr>
          <w:u w:val="single"/>
        </w:rPr>
      </w:pPr>
    </w:p>
    <w:sectPr w:rsidR="0023386A" w:rsidRPr="0023386A" w:rsidSect="00714C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211" w:rsidRDefault="004E7211" w:rsidP="0067334B">
      <w:pPr>
        <w:spacing w:after="0"/>
      </w:pPr>
      <w:r>
        <w:separator/>
      </w:r>
    </w:p>
  </w:endnote>
  <w:endnote w:type="continuationSeparator" w:id="0">
    <w:p w:rsidR="004E7211" w:rsidRDefault="004E7211" w:rsidP="00673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211" w:rsidRDefault="004E7211" w:rsidP="0067334B">
      <w:pPr>
        <w:spacing w:after="0"/>
      </w:pPr>
      <w:r>
        <w:separator/>
      </w:r>
    </w:p>
  </w:footnote>
  <w:footnote w:type="continuationSeparator" w:id="0">
    <w:p w:rsidR="004E7211" w:rsidRDefault="004E7211" w:rsidP="00673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4B" w:rsidRDefault="006E7204" w:rsidP="006E7204">
    <w:pPr>
      <w:pStyle w:val="Header"/>
      <w:jc w:val="right"/>
    </w:pPr>
    <w:r>
      <w:rPr>
        <w:noProof/>
        <w:lang w:val="en-GB" w:eastAsia="en-GB"/>
      </w:rPr>
      <w:drawing>
        <wp:inline distT="0" distB="0" distL="0" distR="0" wp14:anchorId="3995947D">
          <wp:extent cx="160337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4458"/>
    <w:multiLevelType w:val="hybridMultilevel"/>
    <w:tmpl w:val="DB025656"/>
    <w:lvl w:ilvl="0" w:tplc="3CDA070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1476C"/>
    <w:multiLevelType w:val="multilevel"/>
    <w:tmpl w:val="9AC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E31CF"/>
    <w:multiLevelType w:val="multilevel"/>
    <w:tmpl w:val="0066B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05F21"/>
    <w:multiLevelType w:val="hybridMultilevel"/>
    <w:tmpl w:val="7B6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C5C83"/>
    <w:multiLevelType w:val="hybridMultilevel"/>
    <w:tmpl w:val="98CC3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754BA9"/>
    <w:multiLevelType w:val="multilevel"/>
    <w:tmpl w:val="A32A2BB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37901D7"/>
    <w:multiLevelType w:val="hybridMultilevel"/>
    <w:tmpl w:val="54327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2AB13E6"/>
    <w:multiLevelType w:val="hybridMultilevel"/>
    <w:tmpl w:val="2648F3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8B3288"/>
    <w:multiLevelType w:val="hybridMultilevel"/>
    <w:tmpl w:val="9A5075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064542"/>
    <w:multiLevelType w:val="hybridMultilevel"/>
    <w:tmpl w:val="58F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6"/>
  </w:num>
  <w:num w:numId="8">
    <w:abstractNumId w:val="3"/>
  </w:num>
  <w:num w:numId="9">
    <w:abstractNumId w:val="8"/>
  </w:num>
  <w:num w:numId="10">
    <w:abstractNumId w:val="10"/>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9"/>
    <w:rsid w:val="00064DF2"/>
    <w:rsid w:val="000833E1"/>
    <w:rsid w:val="0008694A"/>
    <w:rsid w:val="000D7A43"/>
    <w:rsid w:val="000E7B0E"/>
    <w:rsid w:val="00102C93"/>
    <w:rsid w:val="00140C2C"/>
    <w:rsid w:val="001C6D7F"/>
    <w:rsid w:val="001F3872"/>
    <w:rsid w:val="0023386A"/>
    <w:rsid w:val="00255893"/>
    <w:rsid w:val="002F2A98"/>
    <w:rsid w:val="00357DC8"/>
    <w:rsid w:val="003918ED"/>
    <w:rsid w:val="003C3464"/>
    <w:rsid w:val="00467741"/>
    <w:rsid w:val="004A2072"/>
    <w:rsid w:val="004C10A8"/>
    <w:rsid w:val="004C13EB"/>
    <w:rsid w:val="004D5681"/>
    <w:rsid w:val="004E7211"/>
    <w:rsid w:val="0052484F"/>
    <w:rsid w:val="0052720D"/>
    <w:rsid w:val="00535987"/>
    <w:rsid w:val="005621F0"/>
    <w:rsid w:val="00591841"/>
    <w:rsid w:val="00610042"/>
    <w:rsid w:val="0061594B"/>
    <w:rsid w:val="00637269"/>
    <w:rsid w:val="00637742"/>
    <w:rsid w:val="006574C1"/>
    <w:rsid w:val="00663205"/>
    <w:rsid w:val="0067334B"/>
    <w:rsid w:val="006E7204"/>
    <w:rsid w:val="00714CB5"/>
    <w:rsid w:val="00743131"/>
    <w:rsid w:val="007624EF"/>
    <w:rsid w:val="00771EB3"/>
    <w:rsid w:val="007966FF"/>
    <w:rsid w:val="007C6D99"/>
    <w:rsid w:val="00827FA7"/>
    <w:rsid w:val="00882D5C"/>
    <w:rsid w:val="008F5A7F"/>
    <w:rsid w:val="009C1C81"/>
    <w:rsid w:val="00A03870"/>
    <w:rsid w:val="00A04516"/>
    <w:rsid w:val="00A14E54"/>
    <w:rsid w:val="00A23416"/>
    <w:rsid w:val="00A3703D"/>
    <w:rsid w:val="00AE790A"/>
    <w:rsid w:val="00B91795"/>
    <w:rsid w:val="00C03AF3"/>
    <w:rsid w:val="00C62396"/>
    <w:rsid w:val="00CC5D4A"/>
    <w:rsid w:val="00CF3C40"/>
    <w:rsid w:val="00CF5B9D"/>
    <w:rsid w:val="00D14DF5"/>
    <w:rsid w:val="00D47DDE"/>
    <w:rsid w:val="00D66C89"/>
    <w:rsid w:val="00D67269"/>
    <w:rsid w:val="00DA62C7"/>
    <w:rsid w:val="00DA7D60"/>
    <w:rsid w:val="00DD18EF"/>
    <w:rsid w:val="00E359F7"/>
    <w:rsid w:val="00E422C6"/>
    <w:rsid w:val="00E50C73"/>
    <w:rsid w:val="00E63583"/>
    <w:rsid w:val="00E9004D"/>
    <w:rsid w:val="00EC6965"/>
    <w:rsid w:val="00EF043C"/>
    <w:rsid w:val="00F1684D"/>
    <w:rsid w:val="00F5050C"/>
    <w:rsid w:val="00F72996"/>
    <w:rsid w:val="00FA0CC7"/>
    <w:rsid w:val="00FD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DAA61-2982-A748-A3EF-63BE2BF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69"/>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37269"/>
    <w:pPr>
      <w:spacing w:after="0" w:line="660" w:lineRule="exact"/>
      <w:jc w:val="center"/>
      <w:outlineLvl w:val="0"/>
    </w:pPr>
    <w:rPr>
      <w:rFonts w:ascii="Arial" w:eastAsia="Times New Roman"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69"/>
    <w:rPr>
      <w:rFonts w:ascii="Arial" w:eastAsia="Times New Roman" w:hAnsi="Arial" w:cs="Arial"/>
      <w:b/>
      <w:sz w:val="28"/>
      <w:szCs w:val="28"/>
    </w:rPr>
  </w:style>
  <w:style w:type="character" w:customStyle="1" w:styleId="ListParagraphChar">
    <w:name w:val="List Paragraph Char"/>
    <w:basedOn w:val="DefaultParagraphFont"/>
    <w:link w:val="ListParagraph"/>
    <w:uiPriority w:val="34"/>
    <w:locked/>
    <w:rsid w:val="0063726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37269"/>
    <w:pPr>
      <w:spacing w:after="0"/>
      <w:ind w:left="720"/>
    </w:pPr>
    <w:rPr>
      <w:rFonts w:ascii="Times New Roman" w:eastAsia="Times New Roman" w:hAnsi="Times New Roman" w:cs="Times New Roman"/>
      <w:szCs w:val="24"/>
      <w:lang w:val="en-GB" w:eastAsia="en-GB"/>
    </w:rPr>
  </w:style>
  <w:style w:type="table" w:styleId="TableGrid">
    <w:name w:val="Table Grid"/>
    <w:basedOn w:val="TableNormal"/>
    <w:uiPriority w:val="59"/>
    <w:rsid w:val="0063726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EB3"/>
    <w:pPr>
      <w:spacing w:after="0" w:line="240" w:lineRule="auto"/>
    </w:pPr>
    <w:rPr>
      <w:rFonts w:eastAsiaTheme="minorEastAsia"/>
      <w:sz w:val="24"/>
      <w:szCs w:val="20"/>
      <w:lang w:val="en-US" w:eastAsia="ja-JP"/>
    </w:rPr>
  </w:style>
  <w:style w:type="paragraph" w:customStyle="1" w:styleId="Default">
    <w:name w:val="Default"/>
    <w:rsid w:val="00FD56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987"/>
    <w:rPr>
      <w:color w:val="0563C1" w:themeColor="hyperlink"/>
      <w:u w:val="single"/>
    </w:rPr>
  </w:style>
  <w:style w:type="paragraph" w:styleId="NormalWeb">
    <w:name w:val="Normal (Web)"/>
    <w:basedOn w:val="Normal"/>
    <w:uiPriority w:val="99"/>
    <w:semiHidden/>
    <w:unhideWhenUsed/>
    <w:rsid w:val="00E9004D"/>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DA7D60"/>
    <w:rPr>
      <w:b/>
      <w:bCs/>
    </w:rPr>
  </w:style>
  <w:style w:type="paragraph" w:styleId="Header">
    <w:name w:val="header"/>
    <w:basedOn w:val="Normal"/>
    <w:link w:val="HeaderChar"/>
    <w:uiPriority w:val="99"/>
    <w:unhideWhenUsed/>
    <w:rsid w:val="0067334B"/>
    <w:pPr>
      <w:tabs>
        <w:tab w:val="center" w:pos="4513"/>
        <w:tab w:val="right" w:pos="9026"/>
      </w:tabs>
      <w:spacing w:after="0"/>
    </w:pPr>
  </w:style>
  <w:style w:type="character" w:customStyle="1" w:styleId="HeaderChar">
    <w:name w:val="Header Char"/>
    <w:basedOn w:val="DefaultParagraphFont"/>
    <w:link w:val="Header"/>
    <w:uiPriority w:val="99"/>
    <w:rsid w:val="0067334B"/>
    <w:rPr>
      <w:rFonts w:eastAsiaTheme="minorEastAsia"/>
      <w:sz w:val="24"/>
      <w:szCs w:val="20"/>
      <w:lang w:val="en-US" w:eastAsia="ja-JP"/>
    </w:rPr>
  </w:style>
  <w:style w:type="paragraph" w:styleId="Footer">
    <w:name w:val="footer"/>
    <w:basedOn w:val="Normal"/>
    <w:link w:val="FooterChar"/>
    <w:uiPriority w:val="99"/>
    <w:unhideWhenUsed/>
    <w:rsid w:val="0067334B"/>
    <w:pPr>
      <w:tabs>
        <w:tab w:val="center" w:pos="4513"/>
        <w:tab w:val="right" w:pos="9026"/>
      </w:tabs>
      <w:spacing w:after="0"/>
    </w:pPr>
  </w:style>
  <w:style w:type="character" w:customStyle="1" w:styleId="FooterChar">
    <w:name w:val="Footer Char"/>
    <w:basedOn w:val="DefaultParagraphFont"/>
    <w:link w:val="Footer"/>
    <w:uiPriority w:val="99"/>
    <w:rsid w:val="0067334B"/>
    <w:rPr>
      <w:rFonts w:eastAsiaTheme="minorEastAsia"/>
      <w:sz w:val="24"/>
      <w:szCs w:val="20"/>
      <w:lang w:val="en-US" w:eastAsia="ja-JP"/>
    </w:rPr>
  </w:style>
  <w:style w:type="character" w:styleId="CommentReference">
    <w:name w:val="annotation reference"/>
    <w:basedOn w:val="DefaultParagraphFont"/>
    <w:uiPriority w:val="99"/>
    <w:semiHidden/>
    <w:unhideWhenUsed/>
    <w:rsid w:val="0008694A"/>
    <w:rPr>
      <w:sz w:val="16"/>
      <w:szCs w:val="16"/>
    </w:rPr>
  </w:style>
  <w:style w:type="paragraph" w:styleId="CommentText">
    <w:name w:val="annotation text"/>
    <w:basedOn w:val="Normal"/>
    <w:link w:val="CommentTextChar"/>
    <w:uiPriority w:val="99"/>
    <w:semiHidden/>
    <w:unhideWhenUsed/>
    <w:rsid w:val="0008694A"/>
    <w:rPr>
      <w:sz w:val="20"/>
    </w:rPr>
  </w:style>
  <w:style w:type="character" w:customStyle="1" w:styleId="CommentTextChar">
    <w:name w:val="Comment Text Char"/>
    <w:basedOn w:val="DefaultParagraphFont"/>
    <w:link w:val="CommentText"/>
    <w:uiPriority w:val="99"/>
    <w:semiHidden/>
    <w:rsid w:val="0008694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08694A"/>
    <w:rPr>
      <w:b/>
      <w:bCs/>
    </w:rPr>
  </w:style>
  <w:style w:type="character" w:customStyle="1" w:styleId="CommentSubjectChar">
    <w:name w:val="Comment Subject Char"/>
    <w:basedOn w:val="CommentTextChar"/>
    <w:link w:val="CommentSubject"/>
    <w:uiPriority w:val="99"/>
    <w:semiHidden/>
    <w:rsid w:val="0008694A"/>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0869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4A"/>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6212">
      <w:bodyDiv w:val="1"/>
      <w:marLeft w:val="0"/>
      <w:marRight w:val="0"/>
      <w:marTop w:val="0"/>
      <w:marBottom w:val="0"/>
      <w:divBdr>
        <w:top w:val="none" w:sz="0" w:space="0" w:color="auto"/>
        <w:left w:val="none" w:sz="0" w:space="0" w:color="auto"/>
        <w:bottom w:val="none" w:sz="0" w:space="0" w:color="auto"/>
        <w:right w:val="none" w:sz="0" w:space="0" w:color="auto"/>
      </w:divBdr>
    </w:div>
    <w:div w:id="1700356062">
      <w:bodyDiv w:val="1"/>
      <w:marLeft w:val="0"/>
      <w:marRight w:val="0"/>
      <w:marTop w:val="0"/>
      <w:marBottom w:val="0"/>
      <w:divBdr>
        <w:top w:val="none" w:sz="0" w:space="0" w:color="auto"/>
        <w:left w:val="none" w:sz="0" w:space="0" w:color="auto"/>
        <w:bottom w:val="none" w:sz="0" w:space="0" w:color="auto"/>
        <w:right w:val="none" w:sz="0" w:space="0" w:color="auto"/>
      </w:divBdr>
      <w:divsChild>
        <w:div w:id="52884028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831">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2">
          <w:marLeft w:val="0"/>
          <w:marRight w:val="0"/>
          <w:marTop w:val="0"/>
          <w:marBottom w:val="0"/>
          <w:divBdr>
            <w:top w:val="none" w:sz="0" w:space="0" w:color="auto"/>
            <w:left w:val="none" w:sz="0" w:space="0" w:color="auto"/>
            <w:bottom w:val="none" w:sz="0" w:space="0" w:color="auto"/>
            <w:right w:val="none" w:sz="0" w:space="0" w:color="auto"/>
          </w:divBdr>
          <w:divsChild>
            <w:div w:id="1907641442">
              <w:marLeft w:val="0"/>
              <w:marRight w:val="0"/>
              <w:marTop w:val="0"/>
              <w:marBottom w:val="0"/>
              <w:divBdr>
                <w:top w:val="none" w:sz="0" w:space="0" w:color="auto"/>
                <w:left w:val="none" w:sz="0" w:space="0" w:color="auto"/>
                <w:bottom w:val="none" w:sz="0" w:space="0" w:color="auto"/>
                <w:right w:val="none" w:sz="0" w:space="0" w:color="auto"/>
              </w:divBdr>
              <w:divsChild>
                <w:div w:id="1680235012">
                  <w:marLeft w:val="-225"/>
                  <w:marRight w:val="-225"/>
                  <w:marTop w:val="0"/>
                  <w:marBottom w:val="0"/>
                  <w:divBdr>
                    <w:top w:val="none" w:sz="0" w:space="0" w:color="auto"/>
                    <w:left w:val="none" w:sz="0" w:space="0" w:color="auto"/>
                    <w:bottom w:val="none" w:sz="0" w:space="0" w:color="auto"/>
                    <w:right w:val="none" w:sz="0" w:space="0" w:color="auto"/>
                  </w:divBdr>
                  <w:divsChild>
                    <w:div w:id="1175732565">
                      <w:marLeft w:val="0"/>
                      <w:marRight w:val="0"/>
                      <w:marTop w:val="0"/>
                      <w:marBottom w:val="0"/>
                      <w:divBdr>
                        <w:top w:val="none" w:sz="0" w:space="0" w:color="auto"/>
                        <w:left w:val="none" w:sz="0" w:space="0" w:color="auto"/>
                        <w:bottom w:val="none" w:sz="0" w:space="0" w:color="auto"/>
                        <w:right w:val="none" w:sz="0" w:space="0" w:color="auto"/>
                      </w:divBdr>
                      <w:divsChild>
                        <w:div w:id="2070376431">
                          <w:marLeft w:val="-15"/>
                          <w:marRight w:val="-15"/>
                          <w:marTop w:val="0"/>
                          <w:marBottom w:val="0"/>
                          <w:divBdr>
                            <w:top w:val="none" w:sz="0" w:space="0" w:color="auto"/>
                            <w:left w:val="none" w:sz="0" w:space="0" w:color="auto"/>
                            <w:bottom w:val="none" w:sz="0" w:space="0" w:color="auto"/>
                            <w:right w:val="none" w:sz="0" w:space="0" w:color="auto"/>
                          </w:divBdr>
                          <w:divsChild>
                            <w:div w:id="1561090915">
                              <w:marLeft w:val="0"/>
                              <w:marRight w:val="0"/>
                              <w:marTop w:val="0"/>
                              <w:marBottom w:val="0"/>
                              <w:divBdr>
                                <w:top w:val="none" w:sz="0" w:space="0" w:color="auto"/>
                                <w:left w:val="none" w:sz="0" w:space="0" w:color="auto"/>
                                <w:bottom w:val="none" w:sz="0" w:space="0" w:color="auto"/>
                                <w:right w:val="none" w:sz="0" w:space="0" w:color="auto"/>
                              </w:divBdr>
                              <w:divsChild>
                                <w:div w:id="1369526930">
                                  <w:marLeft w:val="0"/>
                                  <w:marRight w:val="0"/>
                                  <w:marTop w:val="0"/>
                                  <w:marBottom w:val="0"/>
                                  <w:divBdr>
                                    <w:top w:val="none" w:sz="0" w:space="0" w:color="auto"/>
                                    <w:left w:val="none" w:sz="0" w:space="0" w:color="auto"/>
                                    <w:bottom w:val="none" w:sz="0" w:space="0" w:color="auto"/>
                                    <w:right w:val="none" w:sz="0" w:space="0" w:color="auto"/>
                                  </w:divBdr>
                                  <w:divsChild>
                                    <w:div w:id="409351884">
                                      <w:marLeft w:val="0"/>
                                      <w:marRight w:val="0"/>
                                      <w:marTop w:val="0"/>
                                      <w:marBottom w:val="0"/>
                                      <w:divBdr>
                                        <w:top w:val="none" w:sz="0" w:space="0" w:color="auto"/>
                                        <w:left w:val="none" w:sz="0" w:space="0" w:color="auto"/>
                                        <w:bottom w:val="none" w:sz="0" w:space="0" w:color="auto"/>
                                        <w:right w:val="none" w:sz="0" w:space="0" w:color="auto"/>
                                      </w:divBdr>
                                      <w:divsChild>
                                        <w:div w:id="1643726700">
                                          <w:marLeft w:val="0"/>
                                          <w:marRight w:val="0"/>
                                          <w:marTop w:val="0"/>
                                          <w:marBottom w:val="0"/>
                                          <w:divBdr>
                                            <w:top w:val="none" w:sz="0" w:space="0" w:color="auto"/>
                                            <w:left w:val="none" w:sz="0" w:space="0" w:color="auto"/>
                                            <w:bottom w:val="none" w:sz="0" w:space="0" w:color="auto"/>
                                            <w:right w:val="none" w:sz="0" w:space="0" w:color="auto"/>
                                          </w:divBdr>
                                          <w:divsChild>
                                            <w:div w:id="707341171">
                                              <w:marLeft w:val="0"/>
                                              <w:marRight w:val="0"/>
                                              <w:marTop w:val="0"/>
                                              <w:marBottom w:val="0"/>
                                              <w:divBdr>
                                                <w:top w:val="none" w:sz="0" w:space="0" w:color="auto"/>
                                                <w:left w:val="none" w:sz="0" w:space="0" w:color="auto"/>
                                                <w:bottom w:val="none" w:sz="0" w:space="0" w:color="auto"/>
                                                <w:right w:val="none" w:sz="0" w:space="0" w:color="auto"/>
                                              </w:divBdr>
                                              <w:divsChild>
                                                <w:div w:id="264118258">
                                                  <w:marLeft w:val="0"/>
                                                  <w:marRight w:val="0"/>
                                                  <w:marTop w:val="0"/>
                                                  <w:marBottom w:val="0"/>
                                                  <w:divBdr>
                                                    <w:top w:val="none" w:sz="0" w:space="0" w:color="auto"/>
                                                    <w:left w:val="none" w:sz="0" w:space="0" w:color="auto"/>
                                                    <w:bottom w:val="none" w:sz="0" w:space="0" w:color="auto"/>
                                                    <w:right w:val="none" w:sz="0" w:space="0" w:color="auto"/>
                                                  </w:divBdr>
                                                  <w:divsChild>
                                                    <w:div w:id="12906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lkinson1@nhs.net" TargetMode="External"/><Relationship Id="rId13" Type="http://schemas.openxmlformats.org/officeDocument/2006/relationships/hyperlink" Target="mailto:bnssg.pc.contract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harms.com/resources/quick-reference-guides/emergency-supply%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nssgccg.nhs.uk/library/mental-capacity-act-and-deprivation-liberty-safeguard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nf.nice.org.uk/guidance/emergency-supply-of-medicines.html" TargetMode="External"/><Relationship Id="rId5" Type="http://schemas.openxmlformats.org/officeDocument/2006/relationships/webSettings" Target="webSettings.xml"/><Relationship Id="rId15" Type="http://schemas.openxmlformats.org/officeDocument/2006/relationships/hyperlink" Target="https://bnssgccg.nhs.uk/library/adults-and-childrens-safeguarding-policy/" TargetMode="External"/><Relationship Id="rId10" Type="http://schemas.openxmlformats.org/officeDocument/2006/relationships/hyperlink" Target="http://www.legislation.gov.uk/uksi/2012/1916/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nssg.pc.contracts@nhs.net" TargetMode="External"/><Relationship Id="rId14" Type="http://schemas.openxmlformats.org/officeDocument/2006/relationships/hyperlink" Target="https://bnssg-datix.scw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6A38-BBF5-F744-8093-AEBE68CD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Darlison Louisa (BNSSG CCG)</dc:creator>
  <cp:lastModifiedBy>Microsoft Office User</cp:lastModifiedBy>
  <cp:revision>2</cp:revision>
  <dcterms:created xsi:type="dcterms:W3CDTF">2021-09-27T09:05:00Z</dcterms:created>
  <dcterms:modified xsi:type="dcterms:W3CDTF">2021-09-27T09:05:00Z</dcterms:modified>
</cp:coreProperties>
</file>