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05FE2" w:rsidRPr="00A05FE2" w:rsidTr="00A05FE2">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05FE2" w:rsidRPr="00A05FE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05FE2" w:rsidRPr="00A05FE2">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A05FE2" w:rsidRPr="00A05FE2" w:rsidTr="00A05FE2">
                                <w:tc>
                                  <w:tcPr>
                                    <w:tcW w:w="0" w:type="auto"/>
                                    <w:hideMark/>
                                  </w:tcPr>
                                  <w:p w:rsidR="00A05FE2" w:rsidRPr="00A05FE2" w:rsidRDefault="00A05FE2" w:rsidP="00A05FE2">
                                    <w:pPr>
                                      <w:spacing w:line="360" w:lineRule="atLeast"/>
                                      <w:jc w:val="center"/>
                                      <w:rPr>
                                        <w:rFonts w:ascii="Helvetica" w:eastAsia="Times New Roman" w:hAnsi="Helvetica" w:cs="Times New Roman"/>
                                        <w:color w:val="757575"/>
                                        <w:sz w:val="40"/>
                                        <w:szCs w:val="40"/>
                                        <w:lang w:val="en-GB"/>
                                      </w:rPr>
                                    </w:pPr>
                                    <w:r w:rsidRPr="00A05FE2">
                                      <w:rPr>
                                        <w:rFonts w:ascii="Helvetica" w:eastAsia="Times New Roman" w:hAnsi="Helvetica" w:cs="Times New Roman"/>
                                        <w:b/>
                                        <w:bCs/>
                                        <w:color w:val="3B287B"/>
                                        <w:sz w:val="40"/>
                                        <w:szCs w:val="40"/>
                                        <w:lang w:val="en-GB"/>
                                      </w:rPr>
                                      <w:t>Weekly Update</w:t>
                                    </w:r>
                                    <w:r w:rsidRPr="00A05FE2">
                                      <w:rPr>
                                        <w:rFonts w:ascii="Helvetica" w:eastAsia="Times New Roman" w:hAnsi="Helvetica" w:cs="Times New Roman"/>
                                        <w:color w:val="3B287B"/>
                                        <w:sz w:val="40"/>
                                        <w:szCs w:val="40"/>
                                        <w:lang w:val="en-GB"/>
                                      </w:rPr>
                                      <w:br/>
                                    </w:r>
                                    <w:r w:rsidRPr="00A05FE2">
                                      <w:rPr>
                                        <w:rFonts w:ascii="Helvetica" w:eastAsia="Times New Roman" w:hAnsi="Helvetica" w:cs="Times New Roman"/>
                                        <w:color w:val="3B287B"/>
                                        <w:sz w:val="40"/>
                                        <w:szCs w:val="40"/>
                                        <w:lang w:val="en-GB"/>
                                      </w:rPr>
                                      <w:br/>
                                      <w:t>Tuesday 3rd November </w:t>
                                    </w:r>
                                    <w:r w:rsidRPr="00A05FE2">
                                      <w:rPr>
                                        <w:rFonts w:ascii="Helvetica" w:eastAsia="Times New Roman" w:hAnsi="Helvetica" w:cs="Times New Roman"/>
                                        <w:color w:val="3B287B"/>
                                        <w:sz w:val="40"/>
                                        <w:szCs w:val="40"/>
                                        <w:lang w:val="en-GB"/>
                                      </w:rPr>
                                      <w:br/>
                                      <w:t>2020</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jc w:val="center"/>
              <w:rPr>
                <w:rFonts w:ascii="Helvetica" w:eastAsia="Times New Roman" w:hAnsi="Helvetica" w:cs="Times New Roman"/>
                <w:color w:val="000000"/>
                <w:sz w:val="18"/>
                <w:szCs w:val="18"/>
                <w:lang w:val="en-GB"/>
              </w:rPr>
            </w:pPr>
          </w:p>
        </w:tc>
      </w:tr>
      <w:tr w:rsidR="00A05FE2" w:rsidRPr="00A05FE2" w:rsidTr="00A05FE2">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05FE2" w:rsidRPr="00A05FE2">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sz w:val="36"/>
                                  <w:szCs w:val="36"/>
                                  <w:lang w:val="en-GB"/>
                                </w:rPr>
                                <w:t>NEW this week</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"/var/folders/jt/ssf8xjds2p9ghbc3vkj05ypw0000gn/T/com.microsoft.Word/WebArchiveCopyPasteTempFiles/a5ccb4a8-0f2e-4cf1-afe8-c514153edaee.png"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366128" cy="1273564"/>
                                    <wp:effectExtent l="0" t="0" r="0" b="0"/>
                                    <wp:docPr id="12" name="Picture 12" descr="/var/folders/jt/ssf8xjds2p9ghbc3vkj05ypw0000gn/T/com.microsoft.Word/WebArchiveCopyPasteTempFiles/a5ccb4a8-0f2e-4cf1-afe8-c514153ed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5ccb4a8-0f2e-4cf1-afe8-c514153edae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896" cy="1279360"/>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lang w:val="en-GB"/>
                                </w:rPr>
                                <w:t>GUIDANCE ISSUED ON ORDERING ADDITIONAL VACCINES</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Department of Health and Social Care have now issued  guidance on how to order additional flu vaccination stock. Please click below for all the details.</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5" w:tgtFrame="_blank" w:tooltip="Please click here for more information" w:history="1">
                                <w:r w:rsidRPr="00A05FE2">
                                  <w:rPr>
                                    <w:rFonts w:ascii="Arial" w:eastAsia="Times New Roman" w:hAnsi="Arial" w:cs="Arial"/>
                                    <w:b/>
                                    <w:bCs/>
                                    <w:color w:val="FFFFFF"/>
                                    <w:u w:val="single"/>
                                    <w:lang w:val="en-GB"/>
                                  </w:rPr>
                                  <w:t>Please click here for more information</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"/var/folders/jt/ssf8xjds2p9ghbc3vkj05ypw0000gn/T/com.microsoft.Word/WebArchiveCopyPasteTempFiles/d6cd40cc-0f38-40b5-b086-3a980014a031.png"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139885" cy="1523968"/>
                                    <wp:effectExtent l="0" t="0" r="0" b="635"/>
                                    <wp:docPr id="11" name="Picture 11" descr="/var/folders/jt/ssf8xjds2p9ghbc3vkj05ypw0000gn/T/com.microsoft.Word/WebArchiveCopyPasteTempFiles/d6cd40cc-0f38-40b5-b086-3a980014a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6cd40cc-0f38-40b5-b086-3a980014a0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4131" cy="1526992"/>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UPDATED COVID-19 SOP Issued</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Please ensure your team read the updated SOP. Key points include;</w:t>
                              </w:r>
                              <w:r w:rsidRPr="00A05FE2">
                                <w:rPr>
                                  <w:rFonts w:ascii="Helvetica" w:eastAsia="Times New Roman" w:hAnsi="Helvetica" w:cs="Times New Roman"/>
                                  <w:color w:val="757575"/>
                                  <w:lang w:val="en-GB"/>
                                </w:rPr>
                                <w:br/>
                                <w:t>1.There is an amendment allowing Regional NHSE&amp;I teams to notify pharmacies that they may work behind closed doors without the need for contractors to apply for closed door working</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lastRenderedPageBreak/>
                                <w:t>2.There is also more information about NHS Test and Trace which indicates that advice should be sought from the local health protection team if a pharmacy team member tests positive and there is a risk to the provision of pharmaceutical services. </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7" w:tgtFrame="_blank" w:tooltip="Please click here for more information" w:history="1">
                                <w:r w:rsidRPr="00A05FE2">
                                  <w:rPr>
                                    <w:rFonts w:ascii="Arial" w:eastAsia="Times New Roman" w:hAnsi="Arial" w:cs="Arial"/>
                                    <w:b/>
                                    <w:bCs/>
                                    <w:color w:val="FFFFFF"/>
                                    <w:u w:val="single"/>
                                    <w:lang w:val="en-GB"/>
                                  </w:rPr>
                                  <w:t>Please click here for more information</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"/var/folders/jt/ssf8xjds2p9ghbc3vkj05ypw0000gn/T/com.microsoft.Word/WebArchiveCopyPasteTempFiles/c3a89682-c1e4-40e7-97b1-2ae23c168d4d.png"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196446" cy="1264394"/>
                                    <wp:effectExtent l="0" t="0" r="1270" b="5715"/>
                                    <wp:docPr id="10" name="Picture 10" descr="/var/folders/jt/ssf8xjds2p9ghbc3vkj05ypw0000gn/T/com.microsoft.Word/WebArchiveCopyPasteTempFiles/c3a89682-c1e4-40e7-97b1-2ae23c168d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3a89682-c1e4-40e7-97b1-2ae23c168d4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764" cy="1268607"/>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BNSSG Pharmacies ONLY</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Please ensure that </w:t>
                              </w:r>
                              <w:r w:rsidRPr="00A05FE2">
                                <w:rPr>
                                  <w:rFonts w:ascii="Helvetica" w:eastAsia="Times New Roman" w:hAnsi="Helvetica" w:cs="Times New Roman"/>
                                  <w:b/>
                                  <w:bCs/>
                                  <w:color w:val="757575"/>
                                  <w:lang w:val="en-GB"/>
                                </w:rPr>
                                <w:t>ALL</w:t>
                              </w:r>
                              <w:r w:rsidRPr="00A05FE2">
                                <w:rPr>
                                  <w:rFonts w:ascii="Helvetica" w:eastAsia="Times New Roman" w:hAnsi="Helvetica" w:cs="Times New Roman"/>
                                  <w:color w:val="757575"/>
                                  <w:lang w:val="en-GB"/>
                                </w:rPr>
                                <w:t> pharmacists who are working under the BNSSG PGD’s have read, understood and signed them and that they follow them. If you have any incidents where the PGD has not been followed please contact the LPC.</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"/var/folders/jt/ssf8xjds2p9ghbc3vkj05ypw0000gn/T/com.microsoft.Word/WebArchiveCopyPasteTempFiles/0090c837-17fe-409e-b01d-cd6d7f07c09a.png"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1480008" cy="1480008"/>
                                    <wp:effectExtent l="0" t="0" r="6350" b="6350"/>
                                    <wp:docPr id="9" name="Picture 9" descr="/var/folders/jt/ssf8xjds2p9ghbc3vkj05ypw0000gn/T/com.microsoft.Word/WebArchiveCopyPasteTempFiles/0090c837-17fe-409e-b01d-cd6d7f07c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090c837-17fe-409e-b01d-cd6d7f07c09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33" cy="1482733"/>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Requirement to sign prescriptions suspended</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The requirement to for patients of their representatives to sign the back of prescriptions or EPS tokens is temporarily suspended from 1st Nov 20 to 31st March 21.</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10" w:tgtFrame="_blank" w:tooltip="Please click here for more information" w:history="1">
                                <w:r w:rsidRPr="00A05FE2">
                                  <w:rPr>
                                    <w:rFonts w:ascii="Arial" w:eastAsia="Times New Roman" w:hAnsi="Arial" w:cs="Arial"/>
                                    <w:b/>
                                    <w:bCs/>
                                    <w:color w:val="FFFFFF"/>
                                    <w:u w:val="single"/>
                                    <w:lang w:val="en-GB"/>
                                  </w:rPr>
                                  <w:t>Please click here for more information</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"/var/folders/jt/ssf8xjds2p9ghbc3vkj05ypw0000gn/T/com.microsoft.Word/WebArchiveCopyPasteTempFiles/c019b37c-5cc3-43d6-813d-843e4d109901.png"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073897" cy="903483"/>
                                    <wp:effectExtent l="0" t="0" r="0" b="0"/>
                                    <wp:docPr id="8" name="Picture 8" descr="/var/folders/jt/ssf8xjds2p9ghbc3vkj05ypw0000gn/T/com.microsoft.Word/WebArchiveCopyPasteTempFiles/c019b37c-5cc3-43d6-813d-843e4d10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019b37c-5cc3-43d6-813d-843e4d1099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936" cy="907856"/>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Community Pharmacy team encouraged to signpost patients with suspected or confirmed Covid-19 to the Principle Trial.</w:t>
                              </w:r>
                              <w:r w:rsidRPr="00A05FE2">
                                <w:rPr>
                                  <w:rFonts w:ascii="Helvetica" w:eastAsia="Times New Roman" w:hAnsi="Helvetica" w:cs="Times New Roman"/>
                                  <w:color w:val="757575"/>
                                  <w:lang w:val="en-GB"/>
                                </w:rPr>
                                <w:br/>
                                <w:t>For more details about the trial and who is eligible please click below</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12" w:tgtFrame="_blank" w:tooltip="Please click here for more information" w:history="1">
                                <w:r w:rsidRPr="00A05FE2">
                                  <w:rPr>
                                    <w:rFonts w:ascii="Arial" w:eastAsia="Times New Roman" w:hAnsi="Arial" w:cs="Arial"/>
                                    <w:b/>
                                    <w:bCs/>
                                    <w:color w:val="FFFFFF"/>
                                    <w:u w:val="single"/>
                                    <w:lang w:val="en-GB"/>
                                  </w:rPr>
                                  <w:t>Please click here for more information</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1574276" cy="2270932"/>
                                    <wp:effectExtent l="0" t="0" r="635" b="2540"/>
                                    <wp:docPr id="7" name="Picture 7"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9ff5d2b-ff57-43ac-a68a-c4f9f3e1999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767" cy="2277410"/>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Mandatory Public Health Campaign - Report your results from 4th to 17th November on PharmOutcomes</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 xml:space="preserve">The link for PharmOutcomes was sent in an email from BGSW-Pharmacy dated 14th October. Only campaign evaluations returned via PharmOutcomes will be accepted as proof of participation in the Flu </w:t>
                              </w:r>
                              <w:proofErr w:type="spellStart"/>
                              <w:r w:rsidRPr="00A05FE2">
                                <w:rPr>
                                  <w:rFonts w:ascii="Helvetica" w:eastAsia="Times New Roman" w:hAnsi="Helvetica" w:cs="Times New Roman"/>
                                  <w:color w:val="757575"/>
                                  <w:lang w:val="en-GB"/>
                                </w:rPr>
                                <w:t>Campaign.If</w:t>
                              </w:r>
                              <w:proofErr w:type="spellEnd"/>
                              <w:r w:rsidRPr="00A05FE2">
                                <w:rPr>
                                  <w:rFonts w:ascii="Helvetica" w:eastAsia="Times New Roman" w:hAnsi="Helvetica" w:cs="Times New Roman"/>
                                  <w:color w:val="757575"/>
                                  <w:lang w:val="en-GB"/>
                                </w:rPr>
                                <w:t xml:space="preserve"> you have any questions about this campaign please email </w:t>
                              </w:r>
                              <w:hyperlink r:id="rId14" w:history="1">
                                <w:r w:rsidRPr="00A05FE2">
                                  <w:rPr>
                                    <w:rFonts w:ascii="Helvetica" w:eastAsia="Times New Roman" w:hAnsi="Helvetica" w:cs="Times New Roman"/>
                                    <w:color w:val="007C89"/>
                                    <w:u w:val="single"/>
                                    <w:lang w:val="en-GB"/>
                                  </w:rPr>
                                  <w:t>england.bgsw-pharmacy@nhs.net</w:t>
                                </w:r>
                              </w:hyperlink>
                              <w:r w:rsidRPr="00A05FE2">
                                <w:rPr>
                                  <w:rFonts w:ascii="Helvetica" w:eastAsia="Times New Roman" w:hAnsi="Helvetica" w:cs="Times New Roman"/>
                                  <w:color w:val="757575"/>
                                  <w:u w:val="single"/>
                                  <w:lang w:val="en-GB"/>
                                </w:rPr>
                                <w:t> </w:t>
                              </w:r>
                              <w:r w:rsidRPr="00A05FE2">
                                <w:rPr>
                                  <w:rFonts w:ascii="Helvetica" w:eastAsia="Times New Roman" w:hAnsi="Helvetica" w:cs="Times New Roman"/>
                                  <w:color w:val="757575"/>
                                  <w:lang w:val="en-GB"/>
                                </w:rPr>
                                <w:t> or </w:t>
                              </w:r>
                              <w:hyperlink r:id="rId15" w:history="1">
                                <w:r w:rsidRPr="00A05FE2">
                                  <w:rPr>
                                    <w:rFonts w:ascii="Helvetica" w:eastAsia="Times New Roman" w:hAnsi="Helvetica" w:cs="Times New Roman"/>
                                    <w:color w:val="007C89"/>
                                    <w:u w:val="single"/>
                                    <w:lang w:val="en-GB"/>
                                  </w:rPr>
                                  <w:t>england.pharmacysouthwest@nhs.net</w:t>
                                </w:r>
                              </w:hyperlink>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39"/>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16" w:tgtFrame="_blank" w:tooltip="Please click here for the tally sheet" w:history="1">
                                <w:r w:rsidRPr="00A05FE2">
                                  <w:rPr>
                                    <w:rFonts w:ascii="Arial" w:eastAsia="Times New Roman" w:hAnsi="Arial" w:cs="Arial"/>
                                    <w:b/>
                                    <w:bCs/>
                                    <w:color w:val="FFFFFF"/>
                                    <w:u w:val="single"/>
                                    <w:lang w:val="en-GB"/>
                                  </w:rPr>
                                  <w:t>Please click here for the tally sheet</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17" w:tgtFrame="_blank" w:tooltip="Click here for online training" w:history="1">
                                <w:r w:rsidRPr="00A05FE2">
                                  <w:rPr>
                                    <w:rFonts w:ascii="Arial" w:eastAsia="Times New Roman" w:hAnsi="Arial" w:cs="Arial"/>
                                    <w:b/>
                                    <w:bCs/>
                                    <w:color w:val="FFFFFF"/>
                                    <w:u w:val="single"/>
                                    <w:lang w:val="en-GB"/>
                                  </w:rPr>
                                  <w:t>Click here for online training</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A05FE2" w:rsidRPr="00A05FE2">
                          <w:tc>
                            <w:tcPr>
                              <w:tcW w:w="0" w:type="auto"/>
                              <w:tcMar>
                                <w:top w:w="0" w:type="dxa"/>
                                <w:left w:w="135" w:type="dxa"/>
                                <w:bottom w:w="0"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262146" cy="933254"/>
                                    <wp:effectExtent l="0" t="0" r="0" b="0"/>
                                    <wp:docPr id="6" name="Picture 6"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f80e2c0-b957-4686-8e66-0f2af957319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9780" cy="936403"/>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1263192" cy="1087971"/>
                                    <wp:effectExtent l="0" t="0" r="0" b="4445"/>
                                    <wp:docPr id="5" name="Picture 5"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d5b53db-50b8-4914-880d-d8a597d6c40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742" cy="1091029"/>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2600"/>
                                  <w:lang w:val="en-GB"/>
                                </w:rPr>
                                <w:t>NEW SERVICE GOES LIVE</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 xml:space="preserve">From 1st November NHS GP CPCS has gone live. GP practices will be able to refer patients to community pharmacists to receive a consultation for a minor illness. Pharmacies who are already registered to deliver the existing CPCS NHS111 do not need to </w:t>
                              </w:r>
                              <w:proofErr w:type="spellStart"/>
                              <w:r w:rsidRPr="00A05FE2">
                                <w:rPr>
                                  <w:rFonts w:ascii="Helvetica" w:eastAsia="Times New Roman" w:hAnsi="Helvetica" w:cs="Times New Roman"/>
                                  <w:color w:val="757575"/>
                                  <w:lang w:val="en-GB"/>
                                </w:rPr>
                                <w:t>re register</w:t>
                              </w:r>
                              <w:proofErr w:type="spellEnd"/>
                              <w:r w:rsidRPr="00A05FE2">
                                <w:rPr>
                                  <w:rFonts w:ascii="Helvetica" w:eastAsia="Times New Roman" w:hAnsi="Helvetica" w:cs="Times New Roman"/>
                                  <w:color w:val="757575"/>
                                  <w:lang w:val="en-GB"/>
                                </w:rPr>
                                <w:t>.</w:t>
                              </w:r>
                              <w:r w:rsidRPr="00A05FE2">
                                <w:rPr>
                                  <w:rFonts w:ascii="Helvetica" w:eastAsia="Times New Roman" w:hAnsi="Helvetica" w:cs="Times New Roman"/>
                                  <w:color w:val="757575"/>
                                  <w:lang w:val="en-GB"/>
                                </w:rPr>
                                <w:br/>
                                <w:t>General practices can choose whether they want to refer patients to the CPCS and before GPs can make referrals, there must be local discussions to agree how this will work. If your GP practice is interested please contact Judith so that she can support the process -</w:t>
                              </w:r>
                              <w:r w:rsidRPr="00A05FE2">
                                <w:rPr>
                                  <w:rFonts w:ascii="Helvetica" w:eastAsia="Times New Roman" w:hAnsi="Helvetica" w:cs="Times New Roman"/>
                                  <w:b/>
                                  <w:bCs/>
                                  <w:color w:val="757575"/>
                                  <w:lang w:val="en-GB"/>
                                </w:rPr>
                                <w:t> </w:t>
                              </w:r>
                              <w:hyperlink r:id="rId20" w:history="1">
                                <w:r w:rsidRPr="00A05FE2">
                                  <w:rPr>
                                    <w:rFonts w:ascii="Helvetica" w:eastAsia="Times New Roman" w:hAnsi="Helvetica" w:cs="Times New Roman"/>
                                    <w:color w:val="007C89"/>
                                    <w:u w:val="single"/>
                                    <w:lang w:val="en-GB"/>
                                  </w:rPr>
                                  <w:t>Judith.avonlpc@gmail.com</w:t>
                                </w:r>
                              </w:hyperlink>
                            </w:p>
                            <w:p w:rsidR="00A05FE2" w:rsidRPr="00A05FE2" w:rsidRDefault="00A05FE2" w:rsidP="00A05FE2">
                              <w:pPr>
                                <w:spacing w:before="150" w:after="150"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Engagement and setup payment</w:t>
                              </w:r>
                            </w:p>
                            <w:p w:rsidR="00A05FE2" w:rsidRPr="00A05FE2" w:rsidRDefault="00A05FE2" w:rsidP="00A05FE2">
                              <w:pPr>
                                <w:spacing w:before="150" w:after="150"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Contractors registered to provide the CPCS will be able to claim a £300 engagement and setup payment if they undertake a range of actions to get ready for rolling out the referral pathway in their area. </w:t>
                              </w:r>
                            </w:p>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 xml:space="preserve">All pharmacies that have been live on the pilot, please refer to the </w:t>
                              </w:r>
                              <w:proofErr w:type="spellStart"/>
                              <w:r w:rsidRPr="00A05FE2">
                                <w:rPr>
                                  <w:rFonts w:ascii="Helvetica" w:eastAsia="Times New Roman" w:hAnsi="Helvetica" w:cs="Times New Roman"/>
                                  <w:color w:val="757575"/>
                                  <w:lang w:val="en-GB"/>
                                </w:rPr>
                                <w:t>pharmOutcomes</w:t>
                              </w:r>
                              <w:proofErr w:type="spellEnd"/>
                              <w:r w:rsidRPr="00A05FE2">
                                <w:rPr>
                                  <w:rFonts w:ascii="Helvetica" w:eastAsia="Times New Roman" w:hAnsi="Helvetica" w:cs="Times New Roman"/>
                                  <w:color w:val="757575"/>
                                  <w:lang w:val="en-GB"/>
                                </w:rPr>
                                <w:t xml:space="preserve"> message that went out on Friday 30th October.</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21" w:tgtFrame="_blank" w:tooltip="For more information click here" w:history="1">
                                <w:r w:rsidRPr="00A05FE2">
                                  <w:rPr>
                                    <w:rFonts w:ascii="Arial" w:eastAsia="Times New Roman" w:hAnsi="Arial" w:cs="Arial"/>
                                    <w:b/>
                                    <w:bCs/>
                                    <w:color w:val="FFFFFF"/>
                                    <w:u w:val="single"/>
                                    <w:lang w:val="en-GB"/>
                                  </w:rPr>
                                  <w:t>For more information click here</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sz w:val="36"/>
                                  <w:szCs w:val="36"/>
                                  <w:lang w:val="en-GB"/>
                                </w:rPr>
                                <w:t>Training</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lastRenderedPageBreak/>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009044" cy="1508289"/>
                                    <wp:effectExtent l="0" t="0" r="0" b="3175"/>
                                    <wp:docPr id="4" name="Picture 4"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56d22ec-85c4-4f4f-ad20-d409158781d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3972" cy="1511989"/>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ONLINE TRAINING NOW AVAILABLE</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To support you and your teams please find the link below to online training on PQS Part 2. Please click here.</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23" w:tgtFrame="_blank" w:tooltip="Please click here for more information" w:history="1">
                                <w:r w:rsidRPr="00A05FE2">
                                  <w:rPr>
                                    <w:rFonts w:ascii="Arial" w:eastAsia="Times New Roman" w:hAnsi="Arial" w:cs="Arial"/>
                                    <w:b/>
                                    <w:bCs/>
                                    <w:color w:val="FFFFFF"/>
                                    <w:u w:val="single"/>
                                    <w:lang w:val="en-GB"/>
                                  </w:rPr>
                                  <w:t>Please click here for more information</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1917818" cy="1112363"/>
                                    <wp:effectExtent l="0" t="0" r="0" b="5715"/>
                                    <wp:docPr id="3" name="Picture 3"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25818a5-b6eb-4282-9935-4d5526c888d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3158" cy="1115460"/>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757575"/>
                                  <w:lang w:val="en-GB"/>
                                </w:rPr>
                                <w:t>TRAINING FOR BNSSG Pharmacies ONLY</w:t>
                              </w:r>
                            </w:p>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On Thursday 19</w:t>
                              </w:r>
                              <w:r w:rsidRPr="00A05FE2">
                                <w:rPr>
                                  <w:rFonts w:ascii="Helvetica" w:eastAsia="Times New Roman" w:hAnsi="Helvetica" w:cs="Times New Roman"/>
                                  <w:color w:val="757575"/>
                                  <w:vertAlign w:val="superscript"/>
                                  <w:lang w:val="en-GB"/>
                                </w:rPr>
                                <w:t>th</w:t>
                              </w:r>
                              <w:r w:rsidRPr="00A05FE2">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A05FE2">
                                <w:rPr>
                                  <w:rFonts w:ascii="Helvetica" w:eastAsia="Times New Roman" w:hAnsi="Helvetica" w:cs="Times New Roman"/>
                                  <w:color w:val="757575"/>
                                  <w:lang w:val="en-GB"/>
                                </w:rPr>
                                <w:br/>
                              </w:r>
                              <w:r w:rsidRPr="00A05FE2">
                                <w:rPr>
                                  <w:rFonts w:ascii="Helvetica" w:eastAsia="Times New Roman" w:hAnsi="Helvetica" w:cs="Times New Roman"/>
                                  <w:color w:val="757575"/>
                                  <w:lang w:val="en-GB"/>
                                </w:rPr>
                                <w:br/>
                                <w:t>If you have any questions please contact </w:t>
                              </w:r>
                              <w:hyperlink r:id="rId25" w:history="1">
                                <w:r w:rsidRPr="00A05FE2">
                                  <w:rPr>
                                    <w:rFonts w:ascii="Helvetica" w:eastAsia="Times New Roman" w:hAnsi="Helvetica" w:cs="Times New Roman"/>
                                    <w:color w:val="007C89"/>
                                    <w:u w:val="single"/>
                                    <w:lang w:val="en-GB"/>
                                  </w:rPr>
                                  <w:t>nikki.giles@southglos.gov.uk</w:t>
                                </w:r>
                              </w:hyperlink>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A05FE2" w:rsidRPr="00A05FE2">
                          <w:trPr>
                            <w:tblCellSpacing w:w="0" w:type="dxa"/>
                            <w:jc w:val="center"/>
                          </w:trPr>
                          <w:tc>
                            <w:tcPr>
                              <w:tcW w:w="0" w:type="auto"/>
                              <w:shd w:val="clear" w:color="auto" w:fill="372C76"/>
                              <w:tcMar>
                                <w:top w:w="225" w:type="dxa"/>
                                <w:left w:w="225" w:type="dxa"/>
                                <w:bottom w:w="225" w:type="dxa"/>
                                <w:right w:w="225" w:type="dxa"/>
                              </w:tcMar>
                              <w:vAlign w:val="center"/>
                              <w:hideMark/>
                            </w:tcPr>
                            <w:p w:rsidR="00A05FE2" w:rsidRPr="00A05FE2" w:rsidRDefault="00A05FE2" w:rsidP="00A05FE2">
                              <w:pPr>
                                <w:jc w:val="center"/>
                                <w:rPr>
                                  <w:rFonts w:ascii="Arial" w:eastAsia="Times New Roman" w:hAnsi="Arial" w:cs="Arial"/>
                                  <w:lang w:val="en-GB"/>
                                </w:rPr>
                              </w:pPr>
                              <w:hyperlink r:id="rId26" w:tgtFrame="_blank" w:tooltip="For further information &amp; to book a place click here" w:history="1">
                                <w:r w:rsidRPr="00A05FE2">
                                  <w:rPr>
                                    <w:rFonts w:ascii="Arial" w:eastAsia="Times New Roman" w:hAnsi="Arial" w:cs="Arial"/>
                                    <w:b/>
                                    <w:bCs/>
                                    <w:color w:val="FFFFFF"/>
                                    <w:u w:val="single"/>
                                    <w:lang w:val="en-GB"/>
                                  </w:rPr>
                                  <w:t>For further information &amp; to book a place click here</w:t>
                                </w:r>
                              </w:hyperlink>
                            </w:p>
                          </w:tc>
                        </w:tr>
                      </w:tbl>
                      <w:p w:rsidR="00A05FE2" w:rsidRPr="00A05FE2" w:rsidRDefault="00A05FE2" w:rsidP="00A05FE2">
                        <w:pPr>
                          <w:jc w:val="cente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2600"/>
                                  <w:sz w:val="36"/>
                                  <w:szCs w:val="36"/>
                                  <w:lang w:val="en-GB"/>
                                </w:rPr>
                                <w:t>Community Pharmacy Contractual Framework</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sz w:val="36"/>
                                  <w:szCs w:val="36"/>
                                  <w:lang w:val="en-GB"/>
                                </w:rPr>
                                <w:lastRenderedPageBreak/>
                                <w:t>Local Services</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sz w:val="36"/>
                                  <w:szCs w:val="36"/>
                                  <w:lang w:val="en-GB"/>
                                </w:rPr>
                                <w:t>Good News Stories</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A05FE2">
                                <w:rPr>
                                  <w:rFonts w:ascii="Times New Roman" w:eastAsia="Times New Roman" w:hAnsi="Times New Roman" w:cs="Times New Roman"/>
                                  <w:lang w:val="en-GB"/>
                                </w:rPr>
                                <w:fldChar w:fldCharType="separate"/>
                              </w:r>
                              <w:r w:rsidRPr="00A05FE2">
                                <w:rPr>
                                  <w:rFonts w:ascii="Times New Roman" w:eastAsia="Times New Roman" w:hAnsi="Times New Roman" w:cs="Times New Roman"/>
                                  <w:noProof/>
                                  <w:lang w:val="en-GB"/>
                                </w:rPr>
                                <w:drawing>
                                  <wp:inline distT="0" distB="0" distL="0" distR="0">
                                    <wp:extent cx="2215299" cy="1474773"/>
                                    <wp:effectExtent l="0" t="0" r="0"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5727" cy="1481715"/>
                                            </a:xfrm>
                                            <a:prstGeom prst="rect">
                                              <a:avLst/>
                                            </a:prstGeom>
                                            <a:noFill/>
                                            <a:ln>
                                              <a:noFill/>
                                            </a:ln>
                                          </pic:spPr>
                                        </pic:pic>
                                      </a:graphicData>
                                    </a:graphic>
                                  </wp:inline>
                                </w:drawing>
                              </w:r>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before="150" w:after="150" w:line="360" w:lineRule="atLeast"/>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Please share any good news stories about team members of patients with us by e mailing </w:t>
                              </w:r>
                              <w:hyperlink r:id="rId28" w:history="1">
                                <w:r w:rsidRPr="00A05FE2">
                                  <w:rPr>
                                    <w:rFonts w:ascii="Helvetica" w:eastAsia="Times New Roman" w:hAnsi="Helvetica" w:cs="Times New Roman"/>
                                    <w:color w:val="007C89"/>
                                    <w:u w:val="single"/>
                                    <w:lang w:val="en-GB"/>
                                  </w:rPr>
                                  <w:t>avonlpc@gmail.com</w:t>
                                </w:r>
                              </w:hyperlink>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0" w:type="dxa"/>
                                <w:left w:w="270" w:type="dxa"/>
                                <w:bottom w:w="135" w:type="dxa"/>
                                <w:right w:w="270"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b/>
                                  <w:bCs/>
                                  <w:color w:val="FF0000"/>
                                  <w:sz w:val="36"/>
                                  <w:szCs w:val="36"/>
                                  <w:lang w:val="en-GB"/>
                                </w:rPr>
                                <w:t>Brexit</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05FE2" w:rsidRPr="00A05FE2">
                          <w:tc>
                            <w:tcPr>
                              <w:tcW w:w="0" w:type="auto"/>
                              <w:tcMar>
                                <w:top w:w="0" w:type="dxa"/>
                                <w:left w:w="135" w:type="dxa"/>
                                <w:bottom w:w="135" w:type="dxa"/>
                                <w:right w:w="135" w:type="dxa"/>
                              </w:tcMar>
                              <w:hideMark/>
                            </w:tcPr>
                            <w:p w:rsidR="00A05FE2" w:rsidRPr="00A05FE2" w:rsidRDefault="00A05FE2" w:rsidP="00A05FE2">
                              <w:pPr>
                                <w:jc w:val="center"/>
                                <w:rPr>
                                  <w:rFonts w:ascii="Times New Roman" w:eastAsia="Times New Roman" w:hAnsi="Times New Roman" w:cs="Times New Roman"/>
                                  <w:lang w:val="en-GB"/>
                                </w:rPr>
                              </w:pPr>
                              <w:r w:rsidRPr="00A05FE2">
                                <w:rPr>
                                  <w:rFonts w:ascii="Times New Roman" w:eastAsia="Times New Roman" w:hAnsi="Times New Roman" w:cs="Times New Roman"/>
                                  <w:lang w:val="en-GB"/>
                                </w:rPr>
                                <w:fldChar w:fldCharType="begin"/>
                              </w:r>
                              <w:r w:rsidRPr="00A05FE2">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A05FE2">
                                <w:rPr>
                                  <w:rFonts w:ascii="Times New Roman" w:eastAsia="Times New Roman" w:hAnsi="Times New Roman" w:cs="Times New Roman"/>
                                  <w:lang w:val="en-GB"/>
                                </w:rPr>
                                <w:fldChar w:fldCharType="separate"/>
                              </w:r>
                              <w:bookmarkStart w:id="0" w:name="_GoBack"/>
                              <w:r w:rsidRPr="00A05FE2">
                                <w:rPr>
                                  <w:rFonts w:ascii="Times New Roman" w:eastAsia="Times New Roman" w:hAnsi="Times New Roman" w:cs="Times New Roman"/>
                                  <w:noProof/>
                                  <w:lang w:val="en-GB"/>
                                </w:rPr>
                                <w:drawing>
                                  <wp:inline distT="0" distB="0" distL="0" distR="0">
                                    <wp:extent cx="1989056" cy="1094734"/>
                                    <wp:effectExtent l="0" t="0" r="508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7786" cy="1099539"/>
                                            </a:xfrm>
                                            <a:prstGeom prst="rect">
                                              <a:avLst/>
                                            </a:prstGeom>
                                            <a:noFill/>
                                            <a:ln>
                                              <a:noFill/>
                                            </a:ln>
                                          </pic:spPr>
                                        </pic:pic>
                                      </a:graphicData>
                                    </a:graphic>
                                  </wp:inline>
                                </w:drawing>
                              </w:r>
                              <w:bookmarkEnd w:id="0"/>
                              <w:r w:rsidRPr="00A05FE2">
                                <w:rPr>
                                  <w:rFonts w:ascii="Times New Roman" w:eastAsia="Times New Roman" w:hAnsi="Times New Roman" w:cs="Times New Roman"/>
                                  <w:lang w:val="en-GB"/>
                                </w:rPr>
                                <w:fldChar w:fldCharType="end"/>
                              </w:r>
                            </w:p>
                          </w:tc>
                        </w:tr>
                        <w:tr w:rsidR="00A05FE2" w:rsidRPr="00A05FE2">
                          <w:tc>
                            <w:tcPr>
                              <w:tcW w:w="8460" w:type="dxa"/>
                              <w:tcMar>
                                <w:top w:w="0" w:type="dxa"/>
                                <w:left w:w="135" w:type="dxa"/>
                                <w:bottom w:w="0" w:type="dxa"/>
                                <w:right w:w="135" w:type="dxa"/>
                              </w:tcMar>
                              <w:hideMark/>
                            </w:tcPr>
                            <w:p w:rsidR="00A05FE2" w:rsidRPr="00A05FE2" w:rsidRDefault="00A05FE2" w:rsidP="00A05FE2">
                              <w:pPr>
                                <w:spacing w:line="360" w:lineRule="atLeast"/>
                                <w:jc w:val="center"/>
                                <w:rPr>
                                  <w:rFonts w:ascii="Helvetica" w:eastAsia="Times New Roman" w:hAnsi="Helvetica" w:cs="Times New Roman"/>
                                  <w:color w:val="757575"/>
                                  <w:lang w:val="en-GB"/>
                                </w:rPr>
                              </w:pPr>
                              <w:r w:rsidRPr="00A05FE2">
                                <w:rPr>
                                  <w:rFonts w:ascii="Helvetica" w:eastAsia="Times New Roman" w:hAnsi="Helvetica" w:cs="Times New Roman"/>
                                  <w:color w:val="757575"/>
                                  <w:lang w:val="en-GB"/>
                                </w:rPr>
                                <w:t>Any updates about Brexit will be found in this section of the newsletter going forward. </w:t>
                              </w: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05FE2" w:rsidRPr="00A05FE2">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A05FE2" w:rsidRPr="00A05FE2">
                          <w:tc>
                            <w:tcPr>
                              <w:tcW w:w="0" w:type="auto"/>
                              <w:vAlign w:val="center"/>
                              <w:hideMark/>
                            </w:tcPr>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rPr>
                      <w:rFonts w:ascii="Times New Roman" w:eastAsia="Times New Roman" w:hAnsi="Times New Roman" w:cs="Times New Roman"/>
                      <w:lang w:val="en-GB"/>
                    </w:rPr>
                  </w:pPr>
                </w:p>
              </w:tc>
            </w:tr>
          </w:tbl>
          <w:p w:rsidR="00A05FE2" w:rsidRPr="00A05FE2" w:rsidRDefault="00A05FE2" w:rsidP="00A05FE2">
            <w:pPr>
              <w:jc w:val="center"/>
              <w:rPr>
                <w:rFonts w:ascii="Helvetica" w:eastAsia="Times New Roman" w:hAnsi="Helvetica" w:cs="Times New Roman"/>
                <w:color w:val="000000"/>
                <w:sz w:val="18"/>
                <w:szCs w:val="18"/>
                <w:lang w:val="en-GB"/>
              </w:rPr>
            </w:pPr>
          </w:p>
        </w:tc>
      </w:tr>
    </w:tbl>
    <w:p w:rsidR="007B68A9" w:rsidRDefault="00A05FE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E2"/>
    <w:rsid w:val="003C0DF6"/>
    <w:rsid w:val="00416273"/>
    <w:rsid w:val="008E64E8"/>
    <w:rsid w:val="00A0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7DEA8E-E33F-7440-8A27-56A63878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5FE2"/>
    <w:rPr>
      <w:b/>
      <w:bCs/>
    </w:rPr>
  </w:style>
  <w:style w:type="character" w:styleId="Hyperlink">
    <w:name w:val="Hyperlink"/>
    <w:basedOn w:val="DefaultParagraphFont"/>
    <w:uiPriority w:val="99"/>
    <w:semiHidden/>
    <w:unhideWhenUsed/>
    <w:rsid w:val="00A05FE2"/>
    <w:rPr>
      <w:color w:val="0000FF"/>
      <w:u w:val="single"/>
    </w:rPr>
  </w:style>
  <w:style w:type="paragraph" w:styleId="NormalWeb">
    <w:name w:val="Normal (Web)"/>
    <w:basedOn w:val="Normal"/>
    <w:uiPriority w:val="99"/>
    <w:semiHidden/>
    <w:unhideWhenUsed/>
    <w:rsid w:val="00A05FE2"/>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95255">
      <w:bodyDiv w:val="1"/>
      <w:marLeft w:val="0"/>
      <w:marRight w:val="0"/>
      <w:marTop w:val="0"/>
      <w:marBottom w:val="0"/>
      <w:divBdr>
        <w:top w:val="none" w:sz="0" w:space="0" w:color="auto"/>
        <w:left w:val="none" w:sz="0" w:space="0" w:color="auto"/>
        <w:bottom w:val="none" w:sz="0" w:space="0" w:color="auto"/>
        <w:right w:val="none" w:sz="0" w:space="0" w:color="auto"/>
      </w:divBdr>
      <w:divsChild>
        <w:div w:id="98501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6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9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82038">
              <w:marLeft w:val="0"/>
              <w:marRight w:val="0"/>
              <w:marTop w:val="0"/>
              <w:marBottom w:val="0"/>
              <w:divBdr>
                <w:top w:val="none" w:sz="0" w:space="0" w:color="auto"/>
                <w:left w:val="none" w:sz="0" w:space="0" w:color="auto"/>
                <w:bottom w:val="none" w:sz="0" w:space="0" w:color="auto"/>
                <w:right w:val="none" w:sz="0" w:space="0" w:color="auto"/>
              </w:divBdr>
              <w:divsChild>
                <w:div w:id="621571412">
                  <w:marLeft w:val="0"/>
                  <w:marRight w:val="0"/>
                  <w:marTop w:val="0"/>
                  <w:marBottom w:val="0"/>
                  <w:divBdr>
                    <w:top w:val="none" w:sz="0" w:space="0" w:color="auto"/>
                    <w:left w:val="none" w:sz="0" w:space="0" w:color="auto"/>
                    <w:bottom w:val="none" w:sz="0" w:space="0" w:color="auto"/>
                    <w:right w:val="none" w:sz="0" w:space="0" w:color="auto"/>
                  </w:divBdr>
                  <w:divsChild>
                    <w:div w:id="1584608881">
                      <w:marLeft w:val="0"/>
                      <w:marRight w:val="0"/>
                      <w:marTop w:val="0"/>
                      <w:marBottom w:val="0"/>
                      <w:divBdr>
                        <w:top w:val="none" w:sz="0" w:space="0" w:color="auto"/>
                        <w:left w:val="none" w:sz="0" w:space="0" w:color="auto"/>
                        <w:bottom w:val="none" w:sz="0" w:space="0" w:color="auto"/>
                        <w:right w:val="none" w:sz="0" w:space="0" w:color="auto"/>
                      </w:divBdr>
                      <w:divsChild>
                        <w:div w:id="751315219">
                          <w:marLeft w:val="0"/>
                          <w:marRight w:val="0"/>
                          <w:marTop w:val="0"/>
                          <w:marBottom w:val="0"/>
                          <w:divBdr>
                            <w:top w:val="none" w:sz="0" w:space="0" w:color="auto"/>
                            <w:left w:val="none" w:sz="0" w:space="0" w:color="auto"/>
                            <w:bottom w:val="none" w:sz="0" w:space="0" w:color="auto"/>
                            <w:right w:val="none" w:sz="0" w:space="0" w:color="auto"/>
                          </w:divBdr>
                          <w:divsChild>
                            <w:div w:id="1648974749">
                              <w:marLeft w:val="0"/>
                              <w:marRight w:val="0"/>
                              <w:marTop w:val="0"/>
                              <w:marBottom w:val="0"/>
                              <w:divBdr>
                                <w:top w:val="none" w:sz="0" w:space="0" w:color="auto"/>
                                <w:left w:val="none" w:sz="0" w:space="0" w:color="auto"/>
                                <w:bottom w:val="none" w:sz="0" w:space="0" w:color="auto"/>
                                <w:right w:val="none" w:sz="0" w:space="0" w:color="auto"/>
                              </w:divBdr>
                              <w:divsChild>
                                <w:div w:id="16356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hyperlink" Target="https://avonlpc.us7.list-manage.com/track/click?u=4c41af9cdb2c8602a37b9d52d&amp;id=b87da95dfb&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96a45bd5a9&amp;e=3e5221b889" TargetMode="External"/><Relationship Id="rId7" Type="http://schemas.openxmlformats.org/officeDocument/2006/relationships/hyperlink" Target="https://avonlpc.us7.list-manage.com/track/click?u=4c41af9cdb2c8602a37b9d52d&amp;id=a177a2e98e&amp;e=3e5221b889" TargetMode="External"/><Relationship Id="rId12" Type="http://schemas.openxmlformats.org/officeDocument/2006/relationships/hyperlink" Target="https://avonlpc.us7.list-manage.com/track/click?u=4c41af9cdb2c8602a37b9d52d&amp;id=d16bb6a85e&amp;e=3e5221b889" TargetMode="External"/><Relationship Id="rId17" Type="http://schemas.openxmlformats.org/officeDocument/2006/relationships/hyperlink" Target="https://avonlpc.us7.list-manage.com/track/click?u=4c41af9cdb2c8602a37b9d52d&amp;id=ee1e4170a7&amp;e=3e5221b889" TargetMode="External"/><Relationship Id="rId25" Type="http://schemas.openxmlformats.org/officeDocument/2006/relationships/hyperlink" Target="mailto:nikki.giles@southglos.gov.uk"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68c883276c&amp;e=3e5221b889" TargetMode="External"/><Relationship Id="rId20" Type="http://schemas.openxmlformats.org/officeDocument/2006/relationships/hyperlink" Target="mailto:Judith.avonlpc@gmail.com"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hyperlink" Target="https://avonlpc.us7.list-manage.com/track/click?u=4c41af9cdb2c8602a37b9d52d&amp;id=3e13755c4f&amp;e=3e5221b889" TargetMode="External"/><Relationship Id="rId15" Type="http://schemas.openxmlformats.org/officeDocument/2006/relationships/hyperlink" Target="mailto:england.pharmacysouthwest@nhs.net" TargetMode="External"/><Relationship Id="rId23" Type="http://schemas.openxmlformats.org/officeDocument/2006/relationships/hyperlink" Target="https://avonlpc.us7.list-manage.com/track/click?u=4c41af9cdb2c8602a37b9d52d&amp;id=a111828a97&amp;e=3e5221b889" TargetMode="External"/><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5231a3b40d&amp;e=3e5221b889"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england.bgsw-pharmacy@nhs.net" TargetMode="External"/><Relationship Id="rId22" Type="http://schemas.openxmlformats.org/officeDocument/2006/relationships/image" Target="media/image9.pn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2020-11-04T14:10:00Z</dcterms:created>
  <dcterms:modified xsi:type="dcterms:W3CDTF">2020-11-04T14:11:00Z</dcterms:modified>
</cp:coreProperties>
</file>